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47BD5" w14:textId="77777777" w:rsidR="00877380" w:rsidRDefault="00877380" w:rsidP="00877380">
      <w:pPr>
        <w:jc w:val="center"/>
        <w:rPr>
          <w:rFonts w:ascii="Arial" w:hAnsi="Arial" w:cs="Arial"/>
          <w:b/>
          <w:bCs/>
          <w:color w:val="000000"/>
        </w:rPr>
      </w:pPr>
    </w:p>
    <w:p w14:paraId="1993C6AC" w14:textId="77777777" w:rsidR="004A3FCA" w:rsidRDefault="004A3FCA" w:rsidP="004A3FCA">
      <w:pPr>
        <w:pStyle w:val="Default"/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83F56" w14:paraId="565C1237" w14:textId="77777777" w:rsidTr="00F83F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5864C8A" w14:textId="77777777" w:rsidR="00F83F56" w:rsidRDefault="00F83F56" w:rsidP="00F83F56">
            <w:pPr>
              <w:tabs>
                <w:tab w:val="left" w:pos="7380"/>
              </w:tabs>
              <w:spacing w:line="360" w:lineRule="auto"/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  <w:p w14:paraId="19A332D2" w14:textId="0FCBB909" w:rsidR="00F83F56" w:rsidRPr="00F83F56" w:rsidRDefault="00F83F56" w:rsidP="00F83F56">
            <w:pPr>
              <w:tabs>
                <w:tab w:val="left" w:pos="738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83F56">
              <w:rPr>
                <w:rFonts w:asciiTheme="minorHAnsi" w:hAnsiTheme="minorHAnsi" w:cstheme="minorHAnsi"/>
                <w:color w:val="auto"/>
              </w:rPr>
              <w:t>Przepisy  dla wykonawców pracujących na rzecz</w:t>
            </w:r>
          </w:p>
          <w:p w14:paraId="24E16B92" w14:textId="77777777" w:rsidR="00F83F56" w:rsidRPr="00F83F56" w:rsidRDefault="00F83F56" w:rsidP="00F83F56">
            <w:pPr>
              <w:tabs>
                <w:tab w:val="left" w:pos="738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0" w:name="_Hlk171579762"/>
            <w:r w:rsidRPr="00F83F56">
              <w:rPr>
                <w:rFonts w:asciiTheme="minorHAnsi" w:hAnsiTheme="minorHAnsi" w:cstheme="minorHAnsi"/>
                <w:color w:val="auto"/>
              </w:rPr>
              <w:t>ENERGO – EKO – SYSTEM SP. Z O. O.</w:t>
            </w:r>
          </w:p>
          <w:bookmarkEnd w:id="0"/>
          <w:p w14:paraId="0F554C48" w14:textId="77777777" w:rsidR="00F83F56" w:rsidRDefault="00F83F56" w:rsidP="004A3FCA">
            <w:pPr>
              <w:tabs>
                <w:tab w:val="left" w:pos="7380"/>
              </w:tabs>
              <w:spacing w:line="360" w:lineRule="auto"/>
            </w:pPr>
          </w:p>
        </w:tc>
      </w:tr>
    </w:tbl>
    <w:p w14:paraId="1E7B2B03" w14:textId="77777777" w:rsidR="004A3FCA" w:rsidRDefault="004A3FCA" w:rsidP="004A3FCA">
      <w:pPr>
        <w:tabs>
          <w:tab w:val="left" w:pos="7380"/>
        </w:tabs>
        <w:spacing w:line="360" w:lineRule="auto"/>
      </w:pPr>
    </w:p>
    <w:p w14:paraId="08C85D7F" w14:textId="77777777" w:rsidR="004A3FCA" w:rsidRPr="00FF7638" w:rsidRDefault="004A3FCA" w:rsidP="00FF763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FBA250F" w14:textId="42C40349" w:rsidR="004A3FCA" w:rsidRPr="00174FD5" w:rsidRDefault="004A3FCA" w:rsidP="00FF7638">
      <w:pPr>
        <w:pStyle w:val="Akapitzlist"/>
        <w:numPr>
          <w:ilvl w:val="0"/>
          <w:numId w:val="11"/>
        </w:numPr>
        <w:tabs>
          <w:tab w:val="left" w:pos="7380"/>
        </w:tabs>
        <w:rPr>
          <w:rFonts w:asciiTheme="minorHAnsi" w:hAnsiTheme="minorHAnsi" w:cstheme="minorHAnsi"/>
          <w:b/>
          <w:bCs/>
        </w:rPr>
      </w:pPr>
      <w:r w:rsidRPr="00174FD5">
        <w:rPr>
          <w:rFonts w:asciiTheme="minorHAnsi" w:hAnsiTheme="minorHAnsi" w:cstheme="minorHAnsi"/>
          <w:b/>
          <w:bCs/>
        </w:rPr>
        <w:t>Wymagania ogólne:</w:t>
      </w:r>
    </w:p>
    <w:p w14:paraId="466EF78C" w14:textId="77777777" w:rsidR="004A3FCA" w:rsidRPr="00FF7638" w:rsidRDefault="004A3FCA" w:rsidP="00FF7638">
      <w:pPr>
        <w:pStyle w:val="Akapitzlist"/>
        <w:numPr>
          <w:ilvl w:val="1"/>
          <w:numId w:val="12"/>
        </w:numPr>
        <w:tabs>
          <w:tab w:val="left" w:pos="7380"/>
        </w:tabs>
        <w:ind w:left="709" w:hanging="349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Instrukcja dotyczy Wykonawców oraz ich podwykonawców wykonujących prace zlecane i świadczące usługi w obiektach i na terenie </w:t>
      </w:r>
      <w:bookmarkStart w:id="1" w:name="_Hlk171579787"/>
      <w:r w:rsidRPr="00FF7638">
        <w:rPr>
          <w:rFonts w:asciiTheme="minorHAnsi" w:hAnsiTheme="minorHAnsi" w:cstheme="minorHAnsi"/>
          <w:sz w:val="20"/>
          <w:szCs w:val="20"/>
        </w:rPr>
        <w:t>ENERGO – EKO – SYSTEM SP. Z O. O.</w:t>
      </w:r>
      <w:bookmarkEnd w:id="1"/>
    </w:p>
    <w:p w14:paraId="3CFBFB8A" w14:textId="3A5C8F7E" w:rsidR="00561038" w:rsidRPr="00FF7638" w:rsidRDefault="004A3FCA" w:rsidP="00FF7638">
      <w:pPr>
        <w:pStyle w:val="Akapitzlist"/>
        <w:numPr>
          <w:ilvl w:val="1"/>
          <w:numId w:val="12"/>
        </w:numPr>
        <w:tabs>
          <w:tab w:val="left" w:pos="7380"/>
        </w:tabs>
        <w:ind w:left="709" w:hanging="349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Obowiązkiem Wykonawcy realizującego zadania na terenie ENERGO – EKO – SYSTEM SP. Z O. O. jest przestrzeganie przepisów BHP, przeciwpożarowych i ochrony środowiska.</w:t>
      </w:r>
      <w:r w:rsidR="00561038" w:rsidRPr="00FF7638">
        <w:rPr>
          <w:rFonts w:asciiTheme="minorHAnsi" w:hAnsiTheme="minorHAnsi" w:cstheme="minorHAnsi"/>
          <w:sz w:val="20"/>
          <w:szCs w:val="20"/>
        </w:rPr>
        <w:t xml:space="preserve"> Wykonawca oraz jego podwykonawcy wykonujący prace na rzecz Zamawiającego są zobowiązani organizować, przygotowywać oraz prowadzić prace w sposób zapobiegający:</w:t>
      </w:r>
    </w:p>
    <w:p w14:paraId="29ED9FD2" w14:textId="0092272D" w:rsidR="00561038" w:rsidRPr="00FF7638" w:rsidRDefault="00561038" w:rsidP="00FF7638">
      <w:pPr>
        <w:pStyle w:val="Akapitzlist"/>
        <w:numPr>
          <w:ilvl w:val="0"/>
          <w:numId w:val="13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wypadkom,</w:t>
      </w:r>
    </w:p>
    <w:p w14:paraId="07583B2B" w14:textId="43FD3E28" w:rsidR="00561038" w:rsidRPr="00FF7638" w:rsidRDefault="00561038" w:rsidP="00FF7638">
      <w:pPr>
        <w:pStyle w:val="Akapitzlist"/>
        <w:numPr>
          <w:ilvl w:val="0"/>
          <w:numId w:val="13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zdarzeniom potencjalnie wypadkowym,</w:t>
      </w:r>
    </w:p>
    <w:p w14:paraId="5EE287CF" w14:textId="0D012528" w:rsidR="00561038" w:rsidRPr="00FF7638" w:rsidRDefault="00561038" w:rsidP="00FF7638">
      <w:pPr>
        <w:pStyle w:val="Akapitzlist"/>
        <w:numPr>
          <w:ilvl w:val="0"/>
          <w:numId w:val="13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chorobom zawodowym,</w:t>
      </w:r>
    </w:p>
    <w:p w14:paraId="3380E9F7" w14:textId="0842D142" w:rsidR="00561038" w:rsidRPr="00FF7638" w:rsidRDefault="00561038" w:rsidP="00FF7638">
      <w:pPr>
        <w:pStyle w:val="Akapitzlist"/>
        <w:numPr>
          <w:ilvl w:val="0"/>
          <w:numId w:val="13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pożarom,</w:t>
      </w:r>
    </w:p>
    <w:p w14:paraId="739C736E" w14:textId="43F15B5E" w:rsidR="00561038" w:rsidRPr="00FF7638" w:rsidRDefault="00561038" w:rsidP="00FF7638">
      <w:pPr>
        <w:pStyle w:val="Akapitzlist"/>
        <w:numPr>
          <w:ilvl w:val="0"/>
          <w:numId w:val="13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skażeniom środowiska,</w:t>
      </w:r>
    </w:p>
    <w:p w14:paraId="540546D5" w14:textId="502D7F3F" w:rsidR="00561038" w:rsidRPr="00FF7638" w:rsidRDefault="00561038" w:rsidP="00FF7638">
      <w:pPr>
        <w:pStyle w:val="Akapitzlist"/>
        <w:numPr>
          <w:ilvl w:val="0"/>
          <w:numId w:val="13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innym zagrożeniom.</w:t>
      </w:r>
    </w:p>
    <w:p w14:paraId="427A7EFD" w14:textId="697B4D97" w:rsidR="004A3FCA" w:rsidRPr="00FF7638" w:rsidRDefault="004A3FCA" w:rsidP="00FF7638">
      <w:pPr>
        <w:pStyle w:val="Akapitzlist"/>
        <w:tabs>
          <w:tab w:val="left" w:pos="7380"/>
        </w:tabs>
        <w:ind w:left="1872"/>
        <w:rPr>
          <w:rFonts w:asciiTheme="minorHAnsi" w:hAnsiTheme="minorHAnsi" w:cstheme="minorHAnsi"/>
          <w:sz w:val="20"/>
          <w:szCs w:val="20"/>
        </w:rPr>
      </w:pPr>
    </w:p>
    <w:p w14:paraId="68B55A73" w14:textId="77777777" w:rsidR="00561038" w:rsidRPr="00FF7638" w:rsidRDefault="004A3FCA" w:rsidP="00FF7638">
      <w:pPr>
        <w:pStyle w:val="Akapitzlist"/>
        <w:numPr>
          <w:ilvl w:val="1"/>
          <w:numId w:val="15"/>
        </w:numPr>
        <w:tabs>
          <w:tab w:val="left" w:pos="7380"/>
        </w:tabs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Z niniejszą instrukcją muszą zostać zapoznani wszyscy pracownicy wykonawcy, oraz ich podwykonawcy świadczący usługi dla ENERGO – EKO – SYSTEM SP. Z O. O. </w:t>
      </w:r>
    </w:p>
    <w:p w14:paraId="36B7090C" w14:textId="77777777" w:rsidR="00561038" w:rsidRPr="00FF7638" w:rsidRDefault="004A3FCA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Wszyscy pracownicy wykonawcy oraz ich podwykonawcy zobowiązani są do przestrzegania informacji zawartych w powyższej instrukcji.</w:t>
      </w:r>
    </w:p>
    <w:p w14:paraId="70E2E91E" w14:textId="77777777" w:rsidR="00561038" w:rsidRPr="00FF7638" w:rsidRDefault="004A3FCA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 Wszelkie prace wykonywane na terenie ENERGO – EKO – SYSTEM SP. Z O. O. muszą być wykonywane zgodnie z przepisami prawa.</w:t>
      </w:r>
    </w:p>
    <w:p w14:paraId="264F0B2D" w14:textId="4418F27C" w:rsidR="00561038" w:rsidRPr="00FF7638" w:rsidRDefault="004A3FCA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 Niedozwolone jest przebywanie pracowników wykonawcy poza obszarem wykonywania prac zleconych. Przejście na inny obszar pracy wymaga uzyskania pozwolenia ENERGO – EKO – SYSTEM SP. Z O. O. </w:t>
      </w:r>
    </w:p>
    <w:p w14:paraId="4877CED6" w14:textId="77777777" w:rsidR="00561038" w:rsidRPr="00FF7638" w:rsidRDefault="004A3FCA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Wejście na teren  </w:t>
      </w:r>
      <w:bookmarkStart w:id="2" w:name="_Hlk171592674"/>
      <w:r w:rsidR="00442C4F" w:rsidRPr="00FF7638">
        <w:rPr>
          <w:rFonts w:asciiTheme="minorHAnsi" w:hAnsiTheme="minorHAnsi" w:cstheme="minorHAnsi"/>
          <w:sz w:val="20"/>
          <w:szCs w:val="20"/>
        </w:rPr>
        <w:t xml:space="preserve">ENERGO – EKO – SYSTEM SP. Z O. O. </w:t>
      </w:r>
      <w:bookmarkEnd w:id="2"/>
      <w:r w:rsidRPr="00FF7638">
        <w:rPr>
          <w:rFonts w:asciiTheme="minorHAnsi" w:hAnsiTheme="minorHAnsi" w:cstheme="minorHAnsi"/>
          <w:sz w:val="20"/>
          <w:szCs w:val="20"/>
        </w:rPr>
        <w:t>osoby będącej pod wpływem alkoholu, narkotyków lub innych podobnie działających używek, oraz wnoszenie powyższych substancji jest surowo wzbronione. Naruszenie tego przepisu spowoduje natychmiastowe usunięcie osoby z terenu zakładu.</w:t>
      </w:r>
    </w:p>
    <w:p w14:paraId="7A653EE9" w14:textId="0E9161D7" w:rsidR="00D57D44" w:rsidRPr="00FF7638" w:rsidRDefault="00D57D44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Palenie tytoniu/e-papierosów na terenie zakładu jest zabronione.</w:t>
      </w:r>
    </w:p>
    <w:p w14:paraId="47698133" w14:textId="5FD4702B" w:rsidR="00D57D44" w:rsidRPr="00FF7638" w:rsidRDefault="00D57D44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Fotografowanie i filmowanie na terenie zakładu jest zabronione.</w:t>
      </w:r>
    </w:p>
    <w:p w14:paraId="66AA1D18" w14:textId="0C9D29F9" w:rsidR="00D57D44" w:rsidRPr="00FF7638" w:rsidRDefault="00D57D44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 Na terenie zakładu obowiązują powszechne zasady ruchu drogowego.</w:t>
      </w:r>
    </w:p>
    <w:p w14:paraId="2B986101" w14:textId="21C2119C" w:rsidR="00C111DB" w:rsidRPr="00FF7638" w:rsidRDefault="00FF7638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Wykonawca ma z</w:t>
      </w:r>
      <w:r w:rsidR="00C111DB" w:rsidRPr="00FF7638">
        <w:rPr>
          <w:rFonts w:asciiTheme="minorHAnsi" w:hAnsiTheme="minorHAnsi" w:cstheme="minorHAnsi"/>
          <w:sz w:val="20"/>
          <w:szCs w:val="20"/>
        </w:rPr>
        <w:t>apewnić stały nadzór nad pracownikami i prowadzonymi robotami przez osobę posiadającą kwalifikacje wymagane przepisami prawa pracy, przepisami branżowymi oraz posiadającą wiedzę i umiejętności niezbędne do bezpiecznej organizacji i prowadzenia prac. W przypadku konieczności czasowego opuszczenia miejsca wykonywania prac, osoba odpowiedzialna za nadzór nad prowadzonymi robotami i pracownikami zobowiązana jest do wyznaczenia zastępcy na okres swojej nieobecności. Osoba taka musi także posiadać wymagane uprawnienia i szkolenia.</w:t>
      </w:r>
    </w:p>
    <w:p w14:paraId="77006DB5" w14:textId="2D2A60C5" w:rsidR="00561038" w:rsidRPr="00FF7638" w:rsidRDefault="00FF7638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561038" w:rsidRPr="00FF7638">
        <w:rPr>
          <w:rFonts w:asciiTheme="minorHAnsi" w:hAnsiTheme="minorHAnsi" w:cstheme="minorHAnsi"/>
          <w:color w:val="000000"/>
          <w:sz w:val="20"/>
          <w:szCs w:val="20"/>
        </w:rPr>
        <w:t>W przypadku zatrudniania obcokrajowców Wykonawca ma obowiązek zapewnić w miejscu wykonywania prac:</w:t>
      </w:r>
    </w:p>
    <w:p w14:paraId="667DAB51" w14:textId="77777777" w:rsidR="00561038" w:rsidRPr="00FF7638" w:rsidRDefault="00561038" w:rsidP="00FF7638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color w:val="000000"/>
          <w:sz w:val="20"/>
          <w:szCs w:val="20"/>
        </w:rPr>
        <w:t>a)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tab/>
        <w:t>na stanowisku kierującego zespołem</w:t>
      </w:r>
      <w:r w:rsidRPr="00FF7638">
        <w:rPr>
          <w:rFonts w:asciiTheme="minorHAnsi" w:hAnsiTheme="minorHAnsi" w:cstheme="minorHAnsi"/>
          <w:sz w:val="20"/>
          <w:szCs w:val="20"/>
        </w:rPr>
        <w:t xml:space="preserve"> / kierownika robót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t xml:space="preserve"> – osobę mówiącą w języku polskim, a także jeśli to wymagane, posiadającą uprawnienia do prowadzonych przez ni</w:t>
      </w:r>
      <w:r w:rsidRPr="00FF7638">
        <w:rPr>
          <w:rFonts w:asciiTheme="minorHAnsi" w:hAnsiTheme="minorHAnsi" w:cstheme="minorHAnsi"/>
          <w:sz w:val="20"/>
          <w:szCs w:val="20"/>
        </w:rPr>
        <w:t>ą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t xml:space="preserve"> prac,</w:t>
      </w:r>
    </w:p>
    <w:p w14:paraId="5B8E2A7E" w14:textId="2698C389" w:rsidR="00C111DB" w:rsidRPr="00FF7638" w:rsidRDefault="00561038" w:rsidP="00FF7638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color w:val="000000"/>
          <w:sz w:val="20"/>
          <w:szCs w:val="20"/>
        </w:rPr>
        <w:t>b)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tłumaczenie, </w:t>
      </w:r>
      <w:r w:rsidRPr="00FF7638">
        <w:rPr>
          <w:rFonts w:asciiTheme="minorHAnsi" w:hAnsiTheme="minorHAnsi" w:cstheme="minorHAnsi"/>
          <w:sz w:val="20"/>
          <w:szCs w:val="20"/>
        </w:rPr>
        <w:t>w celu pełnego zrozumienia przez zatrudnione osoby,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t xml:space="preserve"> instrukcji i procedur oraz innych przekazanych przez Zamawiającego informacji.</w:t>
      </w:r>
    </w:p>
    <w:p w14:paraId="5633FEFD" w14:textId="0B16FE74" w:rsidR="00C111DB" w:rsidRPr="00FF7638" w:rsidRDefault="00C111DB" w:rsidP="00FF7638">
      <w:pPr>
        <w:pStyle w:val="Akapitzlist"/>
        <w:numPr>
          <w:ilvl w:val="1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 </w:t>
      </w:r>
      <w:r w:rsidR="00FF7638">
        <w:rPr>
          <w:rFonts w:asciiTheme="minorHAnsi" w:hAnsiTheme="minorHAnsi" w:cstheme="minorHAnsi"/>
          <w:sz w:val="20"/>
          <w:szCs w:val="20"/>
        </w:rPr>
        <w:t>Wykonawca ma z</w:t>
      </w:r>
      <w:r w:rsidRPr="00FF7638">
        <w:rPr>
          <w:rFonts w:asciiTheme="minorHAnsi" w:hAnsiTheme="minorHAnsi" w:cstheme="minorHAnsi"/>
          <w:sz w:val="20"/>
          <w:szCs w:val="20"/>
        </w:rPr>
        <w:t>atrudnić do wykonywania Przedmiotu Umowy tylko osoby posiadające odpowiednie, wymagane przepisami kwalifikacje zawodowe, aktualne badania lekarskie oraz przeszkolenie w zakresie przepisów BHP i przeciwpożarowych.</w:t>
      </w:r>
    </w:p>
    <w:p w14:paraId="7340D287" w14:textId="00055036" w:rsidR="00C111DB" w:rsidRPr="00FF7638" w:rsidRDefault="00C111DB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 </w:t>
      </w:r>
      <w:r w:rsidR="00FF7638">
        <w:rPr>
          <w:rFonts w:asciiTheme="minorHAnsi" w:hAnsiTheme="minorHAnsi" w:cstheme="minorHAnsi"/>
          <w:sz w:val="20"/>
          <w:szCs w:val="20"/>
        </w:rPr>
        <w:t>Wykonawca ma z</w:t>
      </w:r>
      <w:r w:rsidRPr="00FF7638">
        <w:rPr>
          <w:rFonts w:asciiTheme="minorHAnsi" w:hAnsiTheme="minorHAnsi" w:cstheme="minorHAnsi"/>
          <w:sz w:val="20"/>
          <w:szCs w:val="20"/>
        </w:rPr>
        <w:t>apewnić podczas prowadzenia prac, stałą obecność osób wyznaczonych do udzielania pierwszej pomocy przedmedycznej oraz zwalczania pożarów i ewakuacji pracowników, a także zapewnić środki niezbędne do działania w przedmiotowym zakresie.</w:t>
      </w:r>
    </w:p>
    <w:p w14:paraId="65F22F56" w14:textId="7F4E985F" w:rsidR="00C111DB" w:rsidRPr="00FF7638" w:rsidRDefault="00C111DB" w:rsidP="00FF7638">
      <w:pPr>
        <w:pStyle w:val="Akapitzlist"/>
        <w:numPr>
          <w:ilvl w:val="1"/>
          <w:numId w:val="15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FF7638">
        <w:rPr>
          <w:rFonts w:asciiTheme="minorHAnsi" w:hAnsiTheme="minorHAnsi" w:cstheme="minorHAnsi"/>
          <w:sz w:val="20"/>
          <w:szCs w:val="20"/>
        </w:rPr>
        <w:t>Wykonawca ma z</w:t>
      </w:r>
      <w:r w:rsidRPr="00FF7638">
        <w:rPr>
          <w:rFonts w:asciiTheme="minorHAnsi" w:hAnsiTheme="minorHAnsi" w:cstheme="minorHAnsi"/>
          <w:sz w:val="20"/>
          <w:szCs w:val="20"/>
        </w:rPr>
        <w:t>apewnić zgodne z wymaganiami przepisów przygotowanie pracowników do pracy, potwierdzone stosownymi, aktualnymi dokumentami:</w:t>
      </w:r>
    </w:p>
    <w:p w14:paraId="170EE97D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orzeczeniami lekarskimi o braku przeciwwskazań do wykonania powierzonych prac lub zajmowanego stanowiska, wydane przez lekarza medycyny pracy;</w:t>
      </w:r>
    </w:p>
    <w:p w14:paraId="32201277" w14:textId="42BFE106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dokumentami potwierdzającymi ważność szkoleń pracowników w zakresie BHP i przepisów przeciwpożarowych, </w:t>
      </w:r>
    </w:p>
    <w:p w14:paraId="13711F99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świadectwami i dokumentami potwierdzającymi dodatkowe kwalifikacje niezbędne do wykonania powierzonych prac, obsługi sprzętu lub kierowania maszynami lub pojazdami;</w:t>
      </w:r>
    </w:p>
    <w:p w14:paraId="75D5E52E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kartami oceny ryzyka zawodowego wraz z oświadczeniami potwierdzającymi zapoznanie pracowników z zagrożeniami wynikającymi z oceny ryzyka zawodowego, występującymi na określonych stanowiskach pracy;</w:t>
      </w:r>
    </w:p>
    <w:p w14:paraId="29C6032F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potwierdzeniami zapoznania pracownika z DTR maszyn i innych urządzeń technicznych lub ich instrukcją obsługi;</w:t>
      </w:r>
    </w:p>
    <w:p w14:paraId="2C74E416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potwierdzeniami dokonywania okresowych kontroli urządzeń elektrycznych pod względem bezpieczeństwa;</w:t>
      </w:r>
    </w:p>
    <w:p w14:paraId="1B5EFACF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wykazami osób wyznaczonych i przeszkolonych w zakresie udzielania pomocy przedmedycznej;</w:t>
      </w:r>
    </w:p>
    <w:p w14:paraId="25C8905F" w14:textId="77777777" w:rsidR="00C111DB" w:rsidRPr="00FF7638" w:rsidRDefault="00C111DB" w:rsidP="00FF7638">
      <w:pPr>
        <w:numPr>
          <w:ilvl w:val="0"/>
          <w:numId w:val="20"/>
        </w:numPr>
        <w:tabs>
          <w:tab w:val="clear" w:pos="1065"/>
          <w:tab w:val="num" w:pos="1134"/>
        </w:tabs>
        <w:ind w:left="1134" w:hanging="360"/>
        <w:jc w:val="both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wykazami maszyn, urządzeń i elektronarzędzi używanych na budowie;</w:t>
      </w:r>
    </w:p>
    <w:p w14:paraId="1A5756B1" w14:textId="77777777" w:rsidR="00C111DB" w:rsidRPr="00FF7638" w:rsidRDefault="00C111DB" w:rsidP="00FF7638">
      <w:pPr>
        <w:tabs>
          <w:tab w:val="num" w:pos="1134"/>
        </w:tabs>
        <w:autoSpaceDE w:val="0"/>
        <w:autoSpaceDN w:val="0"/>
        <w:adjustRightInd w:val="0"/>
        <w:ind w:left="774"/>
        <w:jc w:val="both"/>
        <w:rPr>
          <w:rFonts w:asciiTheme="minorHAnsi" w:hAnsiTheme="minorHAnsi" w:cstheme="minorHAnsi"/>
          <w:sz w:val="20"/>
          <w:szCs w:val="20"/>
        </w:rPr>
      </w:pPr>
    </w:p>
    <w:p w14:paraId="2B9A1DF1" w14:textId="1F4DC050" w:rsidR="00C111DB" w:rsidRPr="00FF7638" w:rsidRDefault="00C111DB" w:rsidP="00FF7638">
      <w:pPr>
        <w:tabs>
          <w:tab w:val="num" w:pos="1134"/>
        </w:tabs>
        <w:autoSpaceDE w:val="0"/>
        <w:autoSpaceDN w:val="0"/>
        <w:adjustRightInd w:val="0"/>
        <w:ind w:left="774"/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Wykonawca zobowiązany jest do potwierdzenia oświadczeniem powyższych dokumentów oraz do przechowywania ich na terenie budowy i okazywania na każde żądanie Zamawiającego. Brak w/w dokumentów jest podstawą wstrzymania prac </w:t>
      </w:r>
      <w:r w:rsidR="006A5178">
        <w:rPr>
          <w:rFonts w:asciiTheme="minorHAnsi" w:hAnsiTheme="minorHAnsi" w:cstheme="minorHAnsi"/>
          <w:sz w:val="20"/>
          <w:szCs w:val="20"/>
        </w:rPr>
        <w:t xml:space="preserve">z winy Wykonawcy </w:t>
      </w:r>
      <w:r w:rsidRPr="00FF7638">
        <w:rPr>
          <w:rFonts w:asciiTheme="minorHAnsi" w:hAnsiTheme="minorHAnsi" w:cstheme="minorHAnsi"/>
          <w:sz w:val="20"/>
          <w:szCs w:val="20"/>
        </w:rPr>
        <w:t xml:space="preserve">oraz naliczenia </w:t>
      </w:r>
      <w:r w:rsidR="006A5178"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FF7638">
        <w:rPr>
          <w:rFonts w:asciiTheme="minorHAnsi" w:hAnsiTheme="minorHAnsi" w:cstheme="minorHAnsi"/>
          <w:sz w:val="20"/>
          <w:szCs w:val="20"/>
        </w:rPr>
        <w:t>stosowanych kar za zwłokę w wykonaniu umowy.</w:t>
      </w:r>
    </w:p>
    <w:p w14:paraId="28861480" w14:textId="77777777" w:rsidR="00C111DB" w:rsidRPr="00FF7638" w:rsidRDefault="00C111DB" w:rsidP="00FF7638">
      <w:pPr>
        <w:tabs>
          <w:tab w:val="num" w:pos="1134"/>
        </w:tabs>
        <w:autoSpaceDE w:val="0"/>
        <w:autoSpaceDN w:val="0"/>
        <w:adjustRightInd w:val="0"/>
        <w:ind w:left="774"/>
        <w:jc w:val="both"/>
        <w:rPr>
          <w:rFonts w:asciiTheme="minorHAnsi" w:hAnsiTheme="minorHAnsi" w:cstheme="minorHAnsi"/>
          <w:sz w:val="20"/>
          <w:szCs w:val="20"/>
        </w:rPr>
      </w:pPr>
    </w:p>
    <w:p w14:paraId="65EA51BA" w14:textId="6209B7B0" w:rsidR="00561038" w:rsidRPr="00FF7638" w:rsidRDefault="00D57D44" w:rsidP="00FF7638">
      <w:pPr>
        <w:pStyle w:val="Akapitzlist"/>
        <w:numPr>
          <w:ilvl w:val="1"/>
          <w:numId w:val="15"/>
        </w:numPr>
        <w:tabs>
          <w:tab w:val="left" w:pos="7380"/>
        </w:tabs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 xml:space="preserve"> </w:t>
      </w:r>
      <w:r w:rsidR="00561038" w:rsidRPr="00FF7638">
        <w:rPr>
          <w:rFonts w:asciiTheme="minorHAnsi" w:hAnsiTheme="minorHAnsi" w:cstheme="minorHAnsi"/>
          <w:sz w:val="20"/>
          <w:szCs w:val="20"/>
        </w:rPr>
        <w:t>Zamawiający będzie dokonywał okresowych, niezapowiedzianych kontroli przestrzegania przepisów i zasad bhp, ppoż. i ochrony środowiska oraz innych wymagań stawianych przez Zamawiającego. W przypadku stwierdzenia nieprzestrzegania wyżej wymienionych wymagań, Zamawiający zastrzega sobie możliwość:</w:t>
      </w:r>
    </w:p>
    <w:p w14:paraId="694E45CD" w14:textId="41DACF9D" w:rsidR="00561038" w:rsidRPr="00FF7638" w:rsidRDefault="00561038" w:rsidP="00FF7638">
      <w:pPr>
        <w:pStyle w:val="Akapitzlist"/>
        <w:numPr>
          <w:ilvl w:val="0"/>
          <w:numId w:val="17"/>
        </w:numPr>
        <w:tabs>
          <w:tab w:val="left" w:pos="7380"/>
        </w:tabs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wstrzymania prac bez odszkodowania,</w:t>
      </w:r>
    </w:p>
    <w:p w14:paraId="1D9B20BD" w14:textId="77777777" w:rsidR="00561038" w:rsidRPr="00FF7638" w:rsidRDefault="00561038" w:rsidP="00FF7638">
      <w:pPr>
        <w:pStyle w:val="Akapitzlist"/>
        <w:numPr>
          <w:ilvl w:val="0"/>
          <w:numId w:val="17"/>
        </w:numPr>
        <w:tabs>
          <w:tab w:val="left" w:pos="7380"/>
        </w:tabs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niedopuszczenia pracowników Wykonawcy lub jego podwykonawcy do dalszego wykonywania prac bez odszkodowania,</w:t>
      </w:r>
    </w:p>
    <w:p w14:paraId="6D28489C" w14:textId="6343A5D6" w:rsidR="00561038" w:rsidRPr="00FF7638" w:rsidRDefault="00561038" w:rsidP="00FF7638">
      <w:pPr>
        <w:pStyle w:val="Akapitzlist"/>
        <w:numPr>
          <w:ilvl w:val="0"/>
          <w:numId w:val="17"/>
        </w:numPr>
        <w:tabs>
          <w:tab w:val="left" w:pos="7380"/>
        </w:tabs>
        <w:rPr>
          <w:rFonts w:asciiTheme="minorHAnsi" w:hAnsiTheme="minorHAnsi" w:cstheme="minorHAnsi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sporządzenia protokołu, na podstawie którego zostaną naliczone kary umowne, których wymierzenie jak i wysokość należy do jednostronnej decyzji Zamawiającego.</w:t>
      </w:r>
    </w:p>
    <w:p w14:paraId="6A4F4A57" w14:textId="54B53854" w:rsidR="00157A7E" w:rsidRPr="00FF7638" w:rsidRDefault="00157A7E" w:rsidP="00FF7638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sz w:val="20"/>
          <w:szCs w:val="20"/>
        </w:rPr>
        <w:t>1.1</w:t>
      </w:r>
      <w:r w:rsidR="00FF7638">
        <w:rPr>
          <w:rFonts w:asciiTheme="minorHAnsi" w:hAnsiTheme="minorHAnsi" w:cstheme="minorHAnsi"/>
          <w:sz w:val="20"/>
          <w:szCs w:val="20"/>
        </w:rPr>
        <w:t>7</w:t>
      </w:r>
      <w:r w:rsidRPr="00FF7638">
        <w:rPr>
          <w:rFonts w:asciiTheme="minorHAnsi" w:hAnsiTheme="minorHAnsi" w:cstheme="minorHAnsi"/>
          <w:sz w:val="20"/>
          <w:szCs w:val="20"/>
        </w:rPr>
        <w:t xml:space="preserve">  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t>W przypadku, gdy jednocześnie w tym samym miejscu wykonują prace pracownicy różnych Wykonawców, ich kierownicy mają obowiązek:</w:t>
      </w:r>
    </w:p>
    <w:p w14:paraId="7EE3CEF5" w14:textId="77777777" w:rsidR="00157A7E" w:rsidRPr="00FF7638" w:rsidRDefault="00157A7E" w:rsidP="00FF7638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color w:val="000000"/>
          <w:sz w:val="20"/>
          <w:szCs w:val="20"/>
        </w:rPr>
        <w:t>współpracować ze sobą,</w:t>
      </w:r>
    </w:p>
    <w:p w14:paraId="04879321" w14:textId="69688ABE" w:rsidR="00157A7E" w:rsidRPr="00FF7638" w:rsidRDefault="00157A7E" w:rsidP="00FF7638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color w:val="000000"/>
          <w:sz w:val="20"/>
          <w:szCs w:val="20"/>
        </w:rPr>
        <w:t xml:space="preserve">w pierwszym dniu pracy wyznaczyć koordynatora sprawującego nadzór nad bezpieczeństwem </w:t>
      </w:r>
      <w:r w:rsidRPr="00FF7638">
        <w:rPr>
          <w:rFonts w:asciiTheme="minorHAnsi" w:hAnsiTheme="minorHAnsi" w:cstheme="minorHAnsi"/>
          <w:color w:val="000000"/>
          <w:sz w:val="20"/>
          <w:szCs w:val="20"/>
        </w:rPr>
        <w:br/>
        <w:t>i higieną pracy wszystkich pracowników wykonujących pracę w tym samym miejscu, a informację dotyczącą koordynatora (z podaniem jego imienia i nazwiska, stanowiska oraz numeru telefonu) przekazać Zamawiającemu;  wyznaczenie takiego koordynatora nie zwalnia poszczególnych pracodawców z obowiązku zapewnienia bezpieczeństwa i higieny pracy zatrudnionym przez nich pracownikom,</w:t>
      </w:r>
    </w:p>
    <w:p w14:paraId="602411DB" w14:textId="77777777" w:rsidR="00157A7E" w:rsidRPr="00FF7638" w:rsidRDefault="00157A7E" w:rsidP="00FF7638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color w:val="000000"/>
          <w:sz w:val="20"/>
          <w:szCs w:val="20"/>
        </w:rPr>
        <w:t>ustalić zasady współdziałania uwzględniające sposoby postępowania w przypadku wystąpienia zagrożeń dla zdrowia lub życia pracowników,</w:t>
      </w:r>
    </w:p>
    <w:p w14:paraId="62CDF997" w14:textId="77777777" w:rsidR="00157A7E" w:rsidRPr="00FF7638" w:rsidRDefault="00157A7E" w:rsidP="00FF7638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F7638">
        <w:rPr>
          <w:rFonts w:asciiTheme="minorHAnsi" w:hAnsiTheme="minorHAnsi" w:cstheme="minorHAnsi"/>
          <w:color w:val="000000"/>
          <w:sz w:val="20"/>
          <w:szCs w:val="20"/>
        </w:rPr>
        <w:t xml:space="preserve">informować Zamawiającego, a także siebie nawzajem oraz pracowników lub ich przedstawicieli o występujących zagrożeniach i działaniach w zakresie zapobiegania zagrożeniom występującym podczas wykonywania przez nich prac. </w:t>
      </w:r>
    </w:p>
    <w:p w14:paraId="353353E7" w14:textId="77777777" w:rsidR="00157A7E" w:rsidRDefault="00157A7E" w:rsidP="00157A7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851"/>
        <w:jc w:val="both"/>
        <w:rPr>
          <w:color w:val="000000"/>
          <w:sz w:val="18"/>
          <w:szCs w:val="18"/>
        </w:rPr>
      </w:pPr>
    </w:p>
    <w:p w14:paraId="7B05DDB4" w14:textId="77777777" w:rsidR="00157A7E" w:rsidRPr="0075003A" w:rsidRDefault="00157A7E" w:rsidP="00157A7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0F08B131" w14:textId="0211BB3D" w:rsidR="00FE1913" w:rsidRPr="00174FD5" w:rsidRDefault="00FE1913" w:rsidP="00174FD5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Theme="minorHAnsi" w:hAnsiTheme="minorHAnsi" w:cstheme="minorHAnsi"/>
          <w:color w:val="000000"/>
        </w:rPr>
      </w:pPr>
      <w:r w:rsidRPr="00174FD5">
        <w:rPr>
          <w:rFonts w:asciiTheme="minorHAnsi" w:hAnsiTheme="minorHAnsi" w:cstheme="minorHAnsi"/>
          <w:b/>
          <w:color w:val="000000"/>
        </w:rPr>
        <w:t>2. Zasady BHP</w:t>
      </w:r>
      <w:r w:rsidR="00174FD5" w:rsidRPr="00174FD5">
        <w:rPr>
          <w:rFonts w:asciiTheme="minorHAnsi" w:hAnsiTheme="minorHAnsi" w:cstheme="minorHAnsi"/>
          <w:b/>
          <w:color w:val="000000"/>
        </w:rPr>
        <w:t>.</w:t>
      </w:r>
    </w:p>
    <w:p w14:paraId="5B824EC2" w14:textId="77777777" w:rsidR="00FE1913" w:rsidRPr="0075003A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3AB6F5F5" w14:textId="784551E1" w:rsidR="00065559" w:rsidRPr="00174FD5" w:rsidRDefault="00065559" w:rsidP="00174FD5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74FD5">
        <w:rPr>
          <w:rFonts w:asciiTheme="minorHAnsi" w:hAnsiTheme="minorHAnsi" w:cstheme="minorHAnsi"/>
          <w:sz w:val="20"/>
          <w:szCs w:val="20"/>
        </w:rPr>
        <w:t>Podczas planowania, organizacji, i prowadzenia prac Wykonawca zobowiązany jest do uwzględnienia</w:t>
      </w:r>
      <w:r w:rsidR="00174FD5" w:rsidRPr="00174FD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74FD5">
        <w:rPr>
          <w:rFonts w:asciiTheme="minorHAnsi" w:hAnsiTheme="minorHAnsi" w:cstheme="minorHAnsi"/>
          <w:sz w:val="20"/>
          <w:szCs w:val="20"/>
        </w:rPr>
        <w:t>czynności wykonywanych przez pracowników ENERGO – EKO – SYSTEM SP. Z O. O.  oraz innych Podwykonawców przebywających na danym obszarze i w rejonie sąsiadującym z miejscem wykonywania prac.</w:t>
      </w:r>
      <w:r w:rsidR="00174FD5">
        <w:rPr>
          <w:rFonts w:asciiTheme="minorHAnsi" w:hAnsiTheme="minorHAnsi" w:cstheme="minorHAnsi"/>
          <w:sz w:val="20"/>
          <w:szCs w:val="20"/>
        </w:rPr>
        <w:t xml:space="preserve"> </w:t>
      </w:r>
      <w:r w:rsidRPr="00174FD5">
        <w:rPr>
          <w:rFonts w:asciiTheme="minorHAnsi" w:hAnsiTheme="minorHAnsi" w:cstheme="minorHAnsi"/>
          <w:sz w:val="20"/>
          <w:szCs w:val="20"/>
        </w:rPr>
        <w:t>Miejsca wykonywania prac przez Wykonawcę muszą być oznakowane w odpowiedni sposób oraz zabezpieczone skutecznie przed wstępem osób postronnych, w tym pracowników ENERGO – EKO – SYSTEM SP. Z O. O.</w:t>
      </w:r>
      <w:r w:rsidR="00174FD5">
        <w:rPr>
          <w:rFonts w:asciiTheme="minorHAnsi" w:hAnsiTheme="minorHAnsi" w:cstheme="minorHAnsi"/>
          <w:sz w:val="20"/>
          <w:szCs w:val="20"/>
        </w:rPr>
        <w:t xml:space="preserve"> </w:t>
      </w:r>
      <w:r w:rsidRPr="00174FD5">
        <w:rPr>
          <w:rFonts w:asciiTheme="minorHAnsi" w:hAnsiTheme="minorHAnsi" w:cstheme="minorHAnsi"/>
          <w:b/>
          <w:bCs/>
          <w:sz w:val="20"/>
          <w:szCs w:val="20"/>
        </w:rPr>
        <w:t xml:space="preserve">Wprowadzone zabezpieczenia mają być widoczne w dzień i w nocy </w:t>
      </w:r>
      <w:r w:rsidRPr="00174FD5">
        <w:rPr>
          <w:rFonts w:asciiTheme="minorHAnsi" w:hAnsiTheme="minorHAnsi" w:cstheme="minorHAnsi"/>
          <w:sz w:val="20"/>
          <w:szCs w:val="20"/>
        </w:rPr>
        <w:t>tak by zabezpieczać przed nieumyślnym</w:t>
      </w:r>
      <w:r w:rsidR="00174FD5">
        <w:rPr>
          <w:rFonts w:asciiTheme="minorHAnsi" w:hAnsiTheme="minorHAnsi" w:cstheme="minorHAnsi"/>
          <w:sz w:val="20"/>
          <w:szCs w:val="20"/>
        </w:rPr>
        <w:t xml:space="preserve"> </w:t>
      </w:r>
      <w:r w:rsidRPr="00174FD5">
        <w:rPr>
          <w:rFonts w:asciiTheme="minorHAnsi" w:hAnsiTheme="minorHAnsi" w:cstheme="minorHAnsi"/>
          <w:sz w:val="20"/>
          <w:szCs w:val="20"/>
        </w:rPr>
        <w:t>wejściem czy wjazdem w rejon zagrożenia. Należy zwrócić szczególną uwagę na sposób zabezpieczania miejsc</w:t>
      </w:r>
      <w:r w:rsidR="00174FD5">
        <w:rPr>
          <w:rFonts w:asciiTheme="minorHAnsi" w:hAnsiTheme="minorHAnsi" w:cstheme="minorHAnsi"/>
          <w:sz w:val="20"/>
          <w:szCs w:val="20"/>
        </w:rPr>
        <w:t xml:space="preserve"> </w:t>
      </w:r>
      <w:r w:rsidRPr="00174FD5">
        <w:rPr>
          <w:rFonts w:asciiTheme="minorHAnsi" w:hAnsiTheme="minorHAnsi" w:cstheme="minorHAnsi"/>
          <w:sz w:val="20"/>
          <w:szCs w:val="20"/>
        </w:rPr>
        <w:t xml:space="preserve">pracy wykonywanych na poziomie innym niż „zero” – tak aby </w:t>
      </w:r>
      <w:r w:rsidRPr="00174FD5">
        <w:rPr>
          <w:rFonts w:asciiTheme="minorHAnsi" w:hAnsiTheme="minorHAnsi" w:cstheme="minorHAnsi"/>
          <w:b/>
          <w:bCs/>
          <w:sz w:val="20"/>
          <w:szCs w:val="20"/>
        </w:rPr>
        <w:t xml:space="preserve">chronić przez zagrożeniami osoby mogące się znaleźć w miejscach poniżej/powyżej </w:t>
      </w:r>
      <w:r w:rsidRPr="00174FD5">
        <w:rPr>
          <w:rFonts w:asciiTheme="minorHAnsi" w:hAnsiTheme="minorHAnsi" w:cstheme="minorHAnsi"/>
          <w:sz w:val="20"/>
          <w:szCs w:val="20"/>
        </w:rPr>
        <w:t>miejsca wykonywania prac.</w:t>
      </w:r>
    </w:p>
    <w:p w14:paraId="26FEB833" w14:textId="77777777" w:rsidR="00E42FA6" w:rsidRPr="00174FD5" w:rsidRDefault="00E42FA6" w:rsidP="00174FD5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859A33C" w14:textId="7BD69F2B" w:rsidR="00FE1913" w:rsidRPr="00DD5F76" w:rsidRDefault="00B849DD" w:rsidP="00174FD5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sz w:val="20"/>
          <w:szCs w:val="20"/>
        </w:rPr>
        <w:t xml:space="preserve">Na 5 dni </w:t>
      </w:r>
      <w:r w:rsidR="00FE1913" w:rsidRPr="00DD5F76">
        <w:rPr>
          <w:rFonts w:asciiTheme="minorHAnsi" w:hAnsiTheme="minorHAnsi" w:cstheme="minorHAnsi"/>
          <w:color w:val="000000"/>
          <w:sz w:val="20"/>
          <w:szCs w:val="20"/>
        </w:rPr>
        <w:t xml:space="preserve">Przed przystąpieniem do wykonywania robót budowlanych Wykonawca jest zobowiązany opracować </w:t>
      </w:r>
      <w:r w:rsidRPr="00DD5F76">
        <w:rPr>
          <w:rFonts w:asciiTheme="minorHAnsi" w:hAnsiTheme="minorHAnsi" w:cstheme="minorHAnsi"/>
          <w:sz w:val="20"/>
          <w:szCs w:val="20"/>
        </w:rPr>
        <w:t xml:space="preserve">szczegółowy Projekt Organizacji Robót (POR), wraz z aktualnym szczegółowym harmonogramem robót, </w:t>
      </w:r>
      <w:r w:rsidR="00FE1913" w:rsidRPr="00DD5F76">
        <w:rPr>
          <w:rFonts w:asciiTheme="minorHAnsi" w:hAnsiTheme="minorHAnsi" w:cstheme="minorHAnsi"/>
          <w:color w:val="000000"/>
          <w:sz w:val="20"/>
          <w:szCs w:val="20"/>
        </w:rPr>
        <w:t>instrukcję bezpiecznego ich wykonywania (IBWR) i zapoznać z nią pracowników w zakresie wykonywanych przez nich robót</w:t>
      </w:r>
      <w:r w:rsidRPr="00DD5F76">
        <w:rPr>
          <w:rFonts w:asciiTheme="minorHAnsi" w:hAnsiTheme="minorHAnsi" w:cstheme="minorHAnsi"/>
          <w:sz w:val="20"/>
          <w:szCs w:val="20"/>
        </w:rPr>
        <w:t xml:space="preserve"> wraz z Oceną Ryzyka</w:t>
      </w:r>
      <w:r w:rsidR="00FE1913" w:rsidRPr="00DD5F76">
        <w:rPr>
          <w:rFonts w:asciiTheme="minorHAnsi" w:hAnsiTheme="minorHAnsi" w:cstheme="minorHAnsi"/>
          <w:color w:val="000000"/>
          <w:sz w:val="20"/>
          <w:szCs w:val="20"/>
        </w:rPr>
        <w:t xml:space="preserve">. Dla przypadków określonych w ustawie Prawo budowlane, przed rozpoczęciem budowy, Wykonawca sporządza także plan </w:t>
      </w:r>
      <w:r w:rsidR="00FE1913" w:rsidRPr="00DD5F76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bezpieczeństwa i ochrony zdrowia (BIOZ), którego zakres jest zgodny z regulacjami prawnymi oraz uwzględnia zasady postępowania na wypadek skrajnych warunków atmosferycznych. Wyżej wymienione dokumenty (oryginały lub kserokopie) </w:t>
      </w:r>
      <w:r w:rsidR="00FE1913" w:rsidRPr="00DD5F76">
        <w:rPr>
          <w:rFonts w:asciiTheme="minorHAnsi" w:hAnsiTheme="minorHAnsi" w:cstheme="minorHAnsi"/>
          <w:sz w:val="20"/>
          <w:szCs w:val="20"/>
        </w:rPr>
        <w:t>oraz</w:t>
      </w:r>
      <w:r w:rsidR="00FE1913" w:rsidRPr="00DD5F76">
        <w:rPr>
          <w:rFonts w:asciiTheme="minorHAnsi" w:hAnsiTheme="minorHAnsi" w:cstheme="minorHAnsi"/>
          <w:color w:val="000000"/>
          <w:sz w:val="20"/>
          <w:szCs w:val="20"/>
        </w:rPr>
        <w:t xml:space="preserve"> poświadczeniem zapoznania się pracowników z ww. dokumentami</w:t>
      </w:r>
      <w:r w:rsidR="00FE1913" w:rsidRPr="00DD5F76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  <w:r w:rsidR="00FE1913" w:rsidRPr="00DD5F76">
        <w:rPr>
          <w:rFonts w:asciiTheme="minorHAnsi" w:hAnsiTheme="minorHAnsi" w:cstheme="minorHAnsi"/>
          <w:color w:val="000000"/>
          <w:sz w:val="20"/>
          <w:szCs w:val="20"/>
        </w:rPr>
        <w:t xml:space="preserve">powinny być dostępne w miejscu realizacji zlecenia i okazane na żądanie Zlecającego. </w:t>
      </w:r>
    </w:p>
    <w:p w14:paraId="53256D74" w14:textId="517D7C91" w:rsidR="00FE1913" w:rsidRPr="00DD5F76" w:rsidRDefault="00FE1913" w:rsidP="00DD5F7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Calibri" w:hAnsi="Calibri" w:cs="Calibri"/>
          <w:sz w:val="20"/>
          <w:szCs w:val="20"/>
        </w:rPr>
      </w:pPr>
      <w:r w:rsidRPr="00DD5F76">
        <w:rPr>
          <w:rFonts w:asciiTheme="minorHAnsi" w:hAnsiTheme="minorHAnsi" w:cstheme="minorHAnsi"/>
          <w:sz w:val="20"/>
          <w:szCs w:val="20"/>
        </w:rPr>
        <w:t>Warunkiem rozpoczęcia przez Wykonawcę prac jest dostarczenie przez niego Zamawiającemu, wykazu pracowników/podwykonawców, którzy będą realizowali kontrakt,  zawierającego ich: imiona i nazwiska oraz oświadczenia stwierdzającego posiadanie przez nich ważnych badań lekarskich i szkoleń okresowych bhp oraz dodatkowych uprawnień (wymaganych przy realizacji zleconych prac), a także bieżące aktualizowanie tego wykazu. Wyżej wymienione dokumenty  powinny być dostępne do wglądu na żądanie Zamawiającego w miejscu realizacji zlecenia.</w:t>
      </w:r>
      <w:r w:rsidRPr="00DD5F76">
        <w:rPr>
          <w:rFonts w:asciiTheme="minorHAnsi" w:hAnsiTheme="minorHAnsi" w:cstheme="minorHAnsi"/>
          <w:sz w:val="20"/>
          <w:szCs w:val="20"/>
        </w:rPr>
        <w:br/>
      </w:r>
      <w:r w:rsidRPr="00DD5F76">
        <w:rPr>
          <w:rFonts w:ascii="Calibri" w:hAnsi="Calibri" w:cs="Calibri"/>
          <w:sz w:val="20"/>
          <w:szCs w:val="20"/>
        </w:rPr>
        <w:t>Ponadto pracownicy Wykonawcy oraz jego podwykonawcy winni przedstawić do wglądu na żądanie Zamawiającego oryginały świadectw kwalifikacyjnych z właściwym dla wykonywanych prac zakresem uprawnień oraz upoważnień. Oryginały świadectw kwalifikacji Wykonawca powinien posiadać przez cały czas realizacji prac, do wglądu w miejscu wykonywania prac.</w:t>
      </w:r>
    </w:p>
    <w:p w14:paraId="2C0E5DCF" w14:textId="1849B4F6" w:rsidR="00FE1913" w:rsidRPr="00DD5F76" w:rsidRDefault="00FE1913" w:rsidP="00DD5F76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DD5F76">
        <w:rPr>
          <w:rFonts w:asciiTheme="minorHAnsi" w:hAnsiTheme="minorHAnsi" w:cstheme="minorHAnsi"/>
          <w:sz w:val="20"/>
          <w:szCs w:val="20"/>
        </w:rPr>
        <w:t>Na terenie realizacji prac Wykonawca ma obowiązek posiadać również: dokumenty potwierdzające zapoznanie pracowników z IBWR, planem BIOZ (gdy  są wymagane prawem), jak również dokumenty potwierdzające przeprowadzenie badań i przeglądów sprzętu wykorzystywanego przy realizacji prac oraz dopuszczenia dozoru technicznego (gdy  są wymagane).</w:t>
      </w:r>
    </w:p>
    <w:p w14:paraId="11983E5A" w14:textId="77777777" w:rsidR="00FE1913" w:rsidRPr="0075003A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5C682816" w14:textId="3FD4BF6A" w:rsidR="00174FD5" w:rsidRPr="00DD5F76" w:rsidRDefault="00FE1913" w:rsidP="00174FD5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DD5F76">
        <w:rPr>
          <w:rFonts w:ascii="Calibri" w:hAnsi="Calibri" w:cs="Calibri"/>
          <w:color w:val="000000"/>
          <w:sz w:val="20"/>
          <w:szCs w:val="20"/>
        </w:rPr>
        <w:t>Pracownicy Wykonawcy  zobowiązani są do przestrzegania zakazu wstępu do pomieszczeń i przestrzeni technicznych (tzw. stref / miejsc pracy), do których wejścia nie zostali upoważnieni.</w:t>
      </w:r>
    </w:p>
    <w:p w14:paraId="5539B578" w14:textId="77777777" w:rsidR="00FE1913" w:rsidRPr="00DD5F76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1F3ACEA" w14:textId="3540A8EC" w:rsidR="00FE1913" w:rsidRPr="00DD5F76" w:rsidRDefault="00FE1913" w:rsidP="00174FD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color w:val="000000"/>
          <w:sz w:val="20"/>
          <w:szCs w:val="20"/>
        </w:rPr>
        <w:t>Wszystkie prace szczególnie niebezpieczne, muszą być wykonywane przez co najmniej dwie osoby oraz przy zapewnieniu bezpośredniego nadzoru nad tymi pracami, z zastosowaniem odpowiednich środków zabezpieczających i przeprowadzeniu instruktażu pracowników obejmującego w szczególności:</w:t>
      </w:r>
    </w:p>
    <w:p w14:paraId="1C3D4B33" w14:textId="77777777" w:rsidR="00FE1913" w:rsidRPr="00DD5F76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color w:val="000000"/>
          <w:sz w:val="20"/>
          <w:szCs w:val="20"/>
        </w:rPr>
        <w:t>imienny podział pracy,</w:t>
      </w:r>
    </w:p>
    <w:p w14:paraId="767AB439" w14:textId="77777777" w:rsidR="00FE1913" w:rsidRPr="00DD5F76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color w:val="000000"/>
          <w:sz w:val="20"/>
          <w:szCs w:val="20"/>
        </w:rPr>
        <w:t>kolejność wykonywania zadań,</w:t>
      </w:r>
    </w:p>
    <w:p w14:paraId="5C60E099" w14:textId="77777777" w:rsidR="00FE1913" w:rsidRPr="00DD5F76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color w:val="000000"/>
          <w:sz w:val="20"/>
          <w:szCs w:val="20"/>
        </w:rPr>
        <w:t>wymagania bezpieczeństwa i higieny pracy przy poszczególnych czynnościach.</w:t>
      </w:r>
    </w:p>
    <w:p w14:paraId="74A025B2" w14:textId="2DE49CF7" w:rsidR="00FE1913" w:rsidRPr="00DD5F76" w:rsidRDefault="00FE1913" w:rsidP="00DD5F76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color w:val="000000"/>
          <w:sz w:val="20"/>
          <w:szCs w:val="20"/>
        </w:rPr>
        <w:t>Do wykonywania tego rodzaju prac mogą zostać dopuszczone jedynie osoby, które posiadają wymagane kwalifikacje.</w:t>
      </w:r>
      <w:r w:rsidR="00DD5F7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color w:val="000000"/>
          <w:sz w:val="20"/>
          <w:szCs w:val="20"/>
        </w:rPr>
        <w:t>Dostęp do miejsc wykonywania prac szczególnie niebezpiecznych mogą mieć jedynie osoby bezpośrednio biorące udział w ich wykonywaniu po odpowiednim ich poinstruowaniu.</w:t>
      </w:r>
    </w:p>
    <w:p w14:paraId="720C5759" w14:textId="77777777" w:rsidR="00FE1913" w:rsidRPr="009D04DE" w:rsidRDefault="00FE1913" w:rsidP="009D04DE">
      <w:pPr>
        <w:rPr>
          <w:color w:val="000000"/>
          <w:sz w:val="18"/>
          <w:szCs w:val="18"/>
        </w:rPr>
      </w:pPr>
    </w:p>
    <w:p w14:paraId="5E7FEEFC" w14:textId="77777777" w:rsidR="00FE1913" w:rsidRDefault="00FE1913" w:rsidP="00174FD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5F76">
        <w:rPr>
          <w:rFonts w:asciiTheme="minorHAnsi" w:hAnsiTheme="minorHAnsi" w:cstheme="minorHAnsi"/>
          <w:color w:val="000000"/>
          <w:sz w:val="20"/>
          <w:szCs w:val="20"/>
        </w:rPr>
        <w:t>Roboty ziemne należy prowadzić zgodnie z obowiązującymi przepisami, a przed rozpoczęciem prac ziemnych należy dokonać rozeznania co do rodzaju i przebiegu instalacji podziemnych w uzgodnieniu  z osobą sprawującą nadzór nad tymi pracami z ramienia Zamawiającego. Sposób zabezpieczenia prac ziemnych oraz organizację tych prac należy określić w instrukcji bezpiecznego wykonania robót (IBWR).</w:t>
      </w:r>
    </w:p>
    <w:p w14:paraId="20B5441B" w14:textId="77777777" w:rsidR="00DD5F76" w:rsidRPr="00DD5F76" w:rsidRDefault="00DD5F76" w:rsidP="00DD5F7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E04764A" w14:textId="77777777" w:rsidR="00DD5F76" w:rsidRDefault="00174FD5" w:rsidP="00DD5F76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DD5F76">
        <w:rPr>
          <w:rFonts w:asciiTheme="minorHAnsi" w:hAnsiTheme="minorHAnsi" w:cstheme="minorHAnsi"/>
          <w:sz w:val="20"/>
          <w:szCs w:val="20"/>
        </w:rPr>
        <w:t>Pracownicy podwykonawcy są zobowiązani każdorazowo przed przystąpieniem do pracy, do dokładnego i</w:t>
      </w:r>
      <w:r w:rsidR="00DD5F76" w:rsidRP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szczegółowego oszacowania ryzyk związanych z planowana pracą. Należy wziąć pod uwagę zagrożenia</w:t>
      </w:r>
      <w:r w:rsidR="00DD5F76" w:rsidRP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generowane przez używane</w:t>
      </w:r>
      <w:r w:rsidR="00DD5F76" w:rsidRP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materiały i narzędzia, zagrożenia generowane przez inne osoby pracujące na danym terenie, zagrożenia które mogą wystąpić przy wykonywaniu prac w zespołach dwu lub więcej osobowych, ryzyka związane z wykonywaniem prac niestandardowych, w przestrzeniach gdzie jest mało miejsca, trudnodostępnych a także w pobliżu ciągów komunikacyjnych, itp.</w:t>
      </w:r>
      <w:r w:rsid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Po zidentyfikowaniu zagrożeń pracownik wykonawcy zobowiązany jest ustalić co jest potrzebne aby</w:t>
      </w:r>
      <w:r w:rsid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wyeliminować zagrożenia lub je zminimalizować do poziomu akceptowalnego (środki organizacyjne, techniczne).</w:t>
      </w:r>
      <w:r w:rsid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Dopiero zapewnienie sobie wszystkich niezbędnych środków (narzędzi, sprzętu, procedur organizacyjnych) a</w:t>
      </w:r>
      <w:r w:rsid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także wyjaśnienie wszelkich wątpliwości dotyczących bezpiecznego wykonania pracy stanowi podstawę do</w:t>
      </w:r>
      <w:r w:rsidR="00DD5F76">
        <w:rPr>
          <w:rFonts w:asciiTheme="minorHAnsi" w:hAnsiTheme="minorHAnsi" w:cstheme="minorHAnsi"/>
          <w:sz w:val="20"/>
          <w:szCs w:val="20"/>
        </w:rPr>
        <w:t xml:space="preserve"> </w:t>
      </w:r>
      <w:r w:rsidRPr="00DD5F76">
        <w:rPr>
          <w:rFonts w:asciiTheme="minorHAnsi" w:hAnsiTheme="minorHAnsi" w:cstheme="minorHAnsi"/>
          <w:sz w:val="20"/>
          <w:szCs w:val="20"/>
        </w:rPr>
        <w:t>bezpiecznego wykonania pracy.</w:t>
      </w:r>
    </w:p>
    <w:p w14:paraId="4C3ABEEA" w14:textId="77777777" w:rsidR="00DD5F76" w:rsidRPr="00DD5F76" w:rsidRDefault="00DD5F76" w:rsidP="00DD5F76">
      <w:pPr>
        <w:pStyle w:val="Akapitzlist"/>
        <w:rPr>
          <w:color w:val="000000"/>
          <w:sz w:val="18"/>
          <w:szCs w:val="18"/>
        </w:rPr>
      </w:pPr>
    </w:p>
    <w:p w14:paraId="4DED08D9" w14:textId="02BE75D9" w:rsidR="00AB7692" w:rsidRPr="00745686" w:rsidRDefault="00AB7692" w:rsidP="00DD5F76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W razie stwierdzenia zagrożenia (np. wyciek gazu, osuwisko ziemne, pożar, uszkodzone będące pod napięciem kable energetyczne, niewybuch itp.) w miejscu prowadzonych prac należy:</w:t>
      </w:r>
    </w:p>
    <w:p w14:paraId="19793C8F" w14:textId="77777777" w:rsidR="00AB7692" w:rsidRPr="00745686" w:rsidRDefault="00AB7692" w:rsidP="00AB769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bezwzględnie przerwać wszystkie prace,</w:t>
      </w:r>
    </w:p>
    <w:p w14:paraId="5B14F79D" w14:textId="77777777" w:rsidR="00AB7692" w:rsidRPr="00745686" w:rsidRDefault="00AB7692" w:rsidP="00AB769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ewakuować niezwłocznie wszystkich pracowników poza strefę zagrożenia,</w:t>
      </w:r>
    </w:p>
    <w:p w14:paraId="4E6C2EAE" w14:textId="77777777" w:rsidR="00AB7692" w:rsidRPr="00745686" w:rsidRDefault="00AB7692" w:rsidP="00AB769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zabezpieczyć miejsce niebezpieczne lub grożące wypadkiem przed wejściem w jego obszar pracowników i osób niepowołanych,</w:t>
      </w:r>
    </w:p>
    <w:p w14:paraId="2747B196" w14:textId="60CE435E" w:rsidR="00AB7692" w:rsidRPr="00745686" w:rsidRDefault="00AB7692" w:rsidP="00AB769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lastRenderedPageBreak/>
        <w:t>niezwłocznie zawiadomić odpowiednie służby</w:t>
      </w:r>
      <w:r w:rsidR="00DD5F76" w:rsidRPr="00745686">
        <w:rPr>
          <w:rFonts w:asciiTheme="minorHAnsi" w:hAnsiTheme="minorHAnsi" w:cstheme="minorHAnsi"/>
          <w:color w:val="000000"/>
          <w:sz w:val="20"/>
          <w:szCs w:val="20"/>
        </w:rPr>
        <w:t xml:space="preserve"> i Zlecającego.</w:t>
      </w:r>
    </w:p>
    <w:p w14:paraId="6D002AE9" w14:textId="1ED1CC63" w:rsidR="00FE1913" w:rsidRDefault="00AB7692" w:rsidP="00AB7692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Do dalszych prac można przystąpić po uzyskaniu zgody ze strony odpowiednich służb odpowiedzialnych za prowadzenie akcji ratowniczej</w:t>
      </w:r>
      <w:r w:rsidR="00745686" w:rsidRPr="00745686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3215523" w14:textId="77777777" w:rsidR="00745686" w:rsidRPr="00745686" w:rsidRDefault="00745686" w:rsidP="00AB7692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3A7B2607" w14:textId="77777777" w:rsidR="00FE1913" w:rsidRPr="00745686" w:rsidRDefault="00FE1913" w:rsidP="00174FD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 xml:space="preserve">Przedstawiciel Zamawiającego ma prawo do wejścia w strefę pracy Wykonawcy na następujących zasadach: </w:t>
      </w:r>
    </w:p>
    <w:p w14:paraId="216EBE46" w14:textId="77777777" w:rsidR="00FE1913" w:rsidRPr="00745686" w:rsidRDefault="00FE1913" w:rsidP="00FE19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wejście w strefę pracy powinno nastąpić za wiedzą  kierującego zespołem lub kierownika robót,</w:t>
      </w:r>
    </w:p>
    <w:p w14:paraId="30865434" w14:textId="77777777" w:rsidR="00FE1913" w:rsidRPr="00745686" w:rsidRDefault="00FE1913" w:rsidP="00FE19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 xml:space="preserve">w przypadku zauważenia znacznego przekroczenia zasad bhp lub rażących zaniedbań wejście </w:t>
      </w:r>
      <w:r w:rsidRPr="00745686">
        <w:rPr>
          <w:rFonts w:asciiTheme="minorHAnsi" w:hAnsiTheme="minorHAnsi" w:cstheme="minorHAnsi"/>
          <w:color w:val="000000"/>
          <w:sz w:val="20"/>
          <w:szCs w:val="20"/>
        </w:rPr>
        <w:br/>
        <w:t>w strefę pracy, w celu natychmiastowego przerwania pracy, może nastąpić bez wiedzy kierującego  zespołem lub kierownika budowy,</w:t>
      </w:r>
    </w:p>
    <w:p w14:paraId="2C592163" w14:textId="77777777" w:rsidR="00FE1913" w:rsidRPr="00745686" w:rsidRDefault="00FE1913" w:rsidP="00FE19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kierujący zespołem Wykonawcy jest zobowiązany poinformować osobę kontrolującą o aktualnych zagrożeniach występujących w strefie pracy,</w:t>
      </w:r>
    </w:p>
    <w:p w14:paraId="7262AC47" w14:textId="77777777" w:rsidR="00FE1913" w:rsidRPr="00745686" w:rsidRDefault="00FE1913" w:rsidP="00FE191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na czas przebywania osób postronnych w strefie pracy, kierujący pracownikami zobowiązany jest wstrzymać pracę podległym pracownikom, jeśli jest to konieczne,</w:t>
      </w:r>
    </w:p>
    <w:p w14:paraId="16E2AC64" w14:textId="77777777" w:rsidR="006834C1" w:rsidRPr="00745686" w:rsidRDefault="00FE1913" w:rsidP="006834C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45686">
        <w:rPr>
          <w:rFonts w:asciiTheme="minorHAnsi" w:hAnsiTheme="minorHAnsi" w:cstheme="minorHAnsi"/>
          <w:color w:val="000000"/>
          <w:sz w:val="20"/>
          <w:szCs w:val="20"/>
        </w:rPr>
        <w:t>osoba przebywająca w strefie pracy jest zobowiązana do stosowania środków ochrony wymaganych przy wykonywanej pracy.</w:t>
      </w:r>
    </w:p>
    <w:p w14:paraId="5D3162BF" w14:textId="77777777" w:rsidR="00745686" w:rsidRDefault="00745686" w:rsidP="00745686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720"/>
        <w:jc w:val="both"/>
        <w:rPr>
          <w:color w:val="000000"/>
          <w:sz w:val="18"/>
          <w:szCs w:val="18"/>
        </w:rPr>
      </w:pPr>
    </w:p>
    <w:p w14:paraId="04277352" w14:textId="1776F758" w:rsidR="00FE1913" w:rsidRPr="00745686" w:rsidRDefault="00FE1913" w:rsidP="00745686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745686">
        <w:rPr>
          <w:rFonts w:ascii="Calibri" w:hAnsi="Calibri" w:cs="Calibri"/>
          <w:color w:val="000000"/>
          <w:sz w:val="20"/>
          <w:szCs w:val="20"/>
        </w:rPr>
        <w:t xml:space="preserve">Wykonawca jest zobowiązany do niezwłocznego </w:t>
      </w:r>
      <w:r w:rsidRPr="00745686">
        <w:rPr>
          <w:rFonts w:ascii="Calibri" w:hAnsi="Calibri" w:cs="Calibri"/>
          <w:sz w:val="20"/>
          <w:szCs w:val="20"/>
        </w:rPr>
        <w:t>poinformowania</w:t>
      </w:r>
      <w:r w:rsidRPr="00745686">
        <w:rPr>
          <w:rFonts w:ascii="Calibri" w:hAnsi="Calibri" w:cs="Calibri"/>
          <w:color w:val="000000"/>
          <w:sz w:val="20"/>
          <w:szCs w:val="20"/>
        </w:rPr>
        <w:t xml:space="preserve"> przedstawiciela Zamawiającego,  o każdym wypadku przy pracy, każdym zdarzeniu potencjalnie wypadkowym oraz każdym zagrożeniu, które wystąpiły podczas prac wykonywanych dla Zamawiającego oraz przekazani</w:t>
      </w:r>
      <w:r w:rsidR="00745686" w:rsidRPr="00745686">
        <w:rPr>
          <w:rFonts w:ascii="Calibri" w:hAnsi="Calibri" w:cs="Calibri"/>
          <w:color w:val="000000"/>
          <w:sz w:val="20"/>
          <w:szCs w:val="20"/>
        </w:rPr>
        <w:t>a</w:t>
      </w:r>
      <w:r w:rsidRPr="00745686">
        <w:rPr>
          <w:rFonts w:ascii="Calibri" w:hAnsi="Calibri" w:cs="Calibri"/>
          <w:color w:val="000000"/>
          <w:sz w:val="20"/>
          <w:szCs w:val="20"/>
        </w:rPr>
        <w:t xml:space="preserve"> wszelkich posiadanych informacji lub danych związanych z taką sytuacją.</w:t>
      </w:r>
      <w:r w:rsidR="006834C1" w:rsidRPr="00745686">
        <w:rPr>
          <w:rFonts w:ascii="Calibri" w:hAnsi="Calibri" w:cs="Calibri"/>
          <w:sz w:val="20"/>
          <w:szCs w:val="20"/>
        </w:rPr>
        <w:t xml:space="preserve"> Wykonawca zapewnia przeprowadzenie postępowania powypadkowego w sytuacji zaistnienia wypadków pracowników oraz umożliwia obecność przedstawiciela Zamawiającego podczas postępowania powypadkowego a także udostępnia mu dokumentację powypadkową na każde żądanie.</w:t>
      </w:r>
      <w:r w:rsidR="00745686">
        <w:rPr>
          <w:rFonts w:ascii="Calibri" w:hAnsi="Calibri" w:cs="Calibri"/>
          <w:sz w:val="20"/>
          <w:szCs w:val="20"/>
        </w:rPr>
        <w:t xml:space="preserve"> </w:t>
      </w:r>
      <w:r w:rsidRPr="00745686">
        <w:rPr>
          <w:rFonts w:ascii="Calibri" w:hAnsi="Calibri" w:cs="Calibri"/>
          <w:color w:val="000000"/>
          <w:sz w:val="20"/>
          <w:szCs w:val="20"/>
        </w:rPr>
        <w:t>Zamawiający deklaruje udostępnienie niezbędnych informacji i materiałów oraz udzielenie wszechstronnej pomocy osobom badającym okoliczności i przyczyny wypadku (zgodnie z Kodeksem Pracy).</w:t>
      </w:r>
    </w:p>
    <w:p w14:paraId="3D766908" w14:textId="12ECF970" w:rsidR="00561038" w:rsidRPr="00561038" w:rsidRDefault="00561038" w:rsidP="00561038">
      <w:pPr>
        <w:tabs>
          <w:tab w:val="left" w:pos="7380"/>
        </w:tabs>
        <w:spacing w:line="360" w:lineRule="auto"/>
        <w:rPr>
          <w:sz w:val="20"/>
          <w:szCs w:val="20"/>
        </w:rPr>
      </w:pPr>
    </w:p>
    <w:p w14:paraId="00F8F9F8" w14:textId="2B7F89F9" w:rsidR="00561038" w:rsidRPr="00745686" w:rsidRDefault="00D57D44" w:rsidP="00745686">
      <w:pPr>
        <w:pStyle w:val="Akapitzlist"/>
        <w:numPr>
          <w:ilvl w:val="0"/>
          <w:numId w:val="33"/>
        </w:numPr>
        <w:tabs>
          <w:tab w:val="left" w:pos="7380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745686">
        <w:rPr>
          <w:rFonts w:ascii="Calibri" w:hAnsi="Calibri" w:cs="Calibri"/>
          <w:b/>
          <w:bCs/>
          <w:sz w:val="20"/>
          <w:szCs w:val="20"/>
        </w:rPr>
        <w:t>Zagrożenia na terenie zakładu:</w:t>
      </w:r>
    </w:p>
    <w:p w14:paraId="22DDC3FC" w14:textId="16CF09F3" w:rsidR="00D57D44" w:rsidRPr="00745686" w:rsidRDefault="00D57D44" w:rsidP="00D57D44">
      <w:p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45686">
        <w:rPr>
          <w:rFonts w:ascii="Calibri" w:hAnsi="Calibri" w:cs="Calibri"/>
          <w:sz w:val="20"/>
          <w:szCs w:val="20"/>
        </w:rPr>
        <w:t xml:space="preserve"> </w:t>
      </w:r>
      <w:r w:rsidR="00745686" w:rsidRPr="00745686">
        <w:rPr>
          <w:rFonts w:ascii="Calibri" w:hAnsi="Calibri" w:cs="Calibri"/>
          <w:sz w:val="20"/>
          <w:szCs w:val="20"/>
        </w:rPr>
        <w:t>11</w:t>
      </w:r>
      <w:r w:rsidRPr="00745686">
        <w:rPr>
          <w:rFonts w:ascii="Calibri" w:hAnsi="Calibri" w:cs="Calibri"/>
          <w:sz w:val="20"/>
          <w:szCs w:val="20"/>
        </w:rPr>
        <w:t>.1</w:t>
      </w:r>
      <w:r w:rsidRPr="00745686">
        <w:rPr>
          <w:rFonts w:ascii="Calibri" w:hAnsi="Calibri" w:cs="Calibri"/>
        </w:rPr>
        <w:t xml:space="preserve"> </w:t>
      </w:r>
      <w:r w:rsidRPr="00745686">
        <w:rPr>
          <w:rFonts w:ascii="Calibri" w:hAnsi="Calibri" w:cs="Calibri"/>
          <w:sz w:val="20"/>
          <w:szCs w:val="20"/>
        </w:rPr>
        <w:t>Na terenie zakładu</w:t>
      </w:r>
      <w:r w:rsidR="006A5178">
        <w:rPr>
          <w:rFonts w:ascii="Calibri" w:hAnsi="Calibri" w:cs="Calibri"/>
          <w:sz w:val="20"/>
          <w:szCs w:val="20"/>
        </w:rPr>
        <w:t xml:space="preserve"> Zamawiającego mogą występować następujące zagrożenia</w:t>
      </w:r>
      <w:r w:rsidRPr="00745686">
        <w:rPr>
          <w:rFonts w:ascii="Calibri" w:hAnsi="Calibri" w:cs="Calibri"/>
          <w:sz w:val="20"/>
          <w:szCs w:val="20"/>
        </w:rPr>
        <w:t>:</w:t>
      </w:r>
    </w:p>
    <w:p w14:paraId="34B6B324" w14:textId="22F01113" w:rsidR="00356402" w:rsidRDefault="00356402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Hałas,</w:t>
      </w:r>
    </w:p>
    <w:p w14:paraId="032991EB" w14:textId="5433976A" w:rsidR="00D0781C" w:rsidRDefault="00D0781C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Zapylenie,</w:t>
      </w:r>
    </w:p>
    <w:p w14:paraId="1DB254F1" w14:textId="65E159F0" w:rsidR="00356402" w:rsidRDefault="003F7E6E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Substancje</w:t>
      </w:r>
      <w:r w:rsidR="00356402">
        <w:rPr>
          <w:rFonts w:ascii="Calibri" w:hAnsi="Calibri" w:cs="Calibri"/>
          <w:sz w:val="20"/>
          <w:szCs w:val="20"/>
        </w:rPr>
        <w:t xml:space="preserve"> niebezpieczne,</w:t>
      </w:r>
    </w:p>
    <w:p w14:paraId="0821B5C9" w14:textId="2BFF5D0D" w:rsidR="00356402" w:rsidRDefault="00356402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Pole elektromagnetyczne,</w:t>
      </w:r>
    </w:p>
    <w:p w14:paraId="12DD6192" w14:textId="0D7B986E" w:rsidR="00356402" w:rsidRDefault="008514A3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Kontakt z gorącymi elementami,</w:t>
      </w:r>
    </w:p>
    <w:p w14:paraId="26882E8B" w14:textId="471FE48D" w:rsidR="00356402" w:rsidRDefault="00356402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Porażenie prądem elektrycznym</w:t>
      </w:r>
      <w:r w:rsidR="00D0781C">
        <w:rPr>
          <w:rFonts w:ascii="Calibri" w:hAnsi="Calibri" w:cs="Calibri"/>
          <w:sz w:val="20"/>
          <w:szCs w:val="20"/>
        </w:rPr>
        <w:t>,</w:t>
      </w:r>
    </w:p>
    <w:p w14:paraId="30B46268" w14:textId="4A0ECC0C" w:rsidR="00D57D44" w:rsidRPr="00745686" w:rsidRDefault="00D57D44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45686">
        <w:rPr>
          <w:rFonts w:ascii="Calibri" w:hAnsi="Calibri" w:cs="Calibri"/>
          <w:sz w:val="20"/>
          <w:szCs w:val="20"/>
        </w:rPr>
        <w:t>Pożar</w:t>
      </w:r>
      <w:r w:rsidR="00732BBB" w:rsidRPr="00745686">
        <w:rPr>
          <w:rFonts w:ascii="Calibri" w:hAnsi="Calibri" w:cs="Calibri"/>
          <w:sz w:val="20"/>
          <w:szCs w:val="20"/>
        </w:rPr>
        <w:t>,</w:t>
      </w:r>
    </w:p>
    <w:p w14:paraId="07068C4C" w14:textId="2140FBC7" w:rsidR="00732BBB" w:rsidRDefault="00D57D44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45686">
        <w:rPr>
          <w:rFonts w:ascii="Calibri" w:hAnsi="Calibri" w:cs="Calibri"/>
          <w:sz w:val="20"/>
          <w:szCs w:val="20"/>
        </w:rPr>
        <w:t>Wybuch</w:t>
      </w:r>
      <w:r w:rsidR="00732BBB" w:rsidRPr="00745686">
        <w:rPr>
          <w:rFonts w:ascii="Calibri" w:hAnsi="Calibri" w:cs="Calibri"/>
          <w:sz w:val="20"/>
          <w:szCs w:val="20"/>
        </w:rPr>
        <w:t>,</w:t>
      </w:r>
    </w:p>
    <w:p w14:paraId="391395DC" w14:textId="5E61D1AB" w:rsidR="00356402" w:rsidRDefault="00356402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Kontakt z ruchomymi częściami maszyn i urządzeń, </w:t>
      </w:r>
    </w:p>
    <w:p w14:paraId="7058503C" w14:textId="5E9386D3" w:rsidR="00356402" w:rsidRDefault="00356402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Poślizgnięcia, potknięcia upadek,</w:t>
      </w:r>
    </w:p>
    <w:p w14:paraId="0F9C0DA8" w14:textId="1C6AC54D" w:rsidR="00D0781C" w:rsidRPr="00745686" w:rsidRDefault="00D0781C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Promieniowanie optyczne,</w:t>
      </w:r>
    </w:p>
    <w:p w14:paraId="304ABFD9" w14:textId="43A61E56" w:rsidR="00D57D44" w:rsidRPr="00745686" w:rsidRDefault="00D57D44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45686">
        <w:rPr>
          <w:rFonts w:ascii="Calibri" w:hAnsi="Calibri" w:cs="Calibri"/>
          <w:sz w:val="20"/>
          <w:szCs w:val="20"/>
        </w:rPr>
        <w:t>Zagrożenia związane z użytkowaniem maszyn i urządzeń elektrycznych</w:t>
      </w:r>
      <w:r w:rsidR="00732BBB" w:rsidRPr="00745686">
        <w:rPr>
          <w:rFonts w:ascii="Calibri" w:hAnsi="Calibri" w:cs="Calibri"/>
          <w:sz w:val="20"/>
          <w:szCs w:val="20"/>
        </w:rPr>
        <w:t>,</w:t>
      </w:r>
    </w:p>
    <w:p w14:paraId="3EAEA8DF" w14:textId="5E14BEEA" w:rsidR="00D57D44" w:rsidRPr="00745686" w:rsidRDefault="00D57D44" w:rsidP="00732BBB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45686">
        <w:rPr>
          <w:rFonts w:ascii="Calibri" w:hAnsi="Calibri" w:cs="Calibri"/>
          <w:sz w:val="20"/>
          <w:szCs w:val="20"/>
        </w:rPr>
        <w:t xml:space="preserve">Zagrożenia związane z pracami szczególnie niebezpiecznymi jak prace pożarowo niebezpieczne, </w:t>
      </w:r>
    </w:p>
    <w:p w14:paraId="5189F625" w14:textId="5E01B82D" w:rsidR="00D57D44" w:rsidRPr="00745686" w:rsidRDefault="00D57D44" w:rsidP="00D57D44">
      <w:pPr>
        <w:pStyle w:val="Akapitzlist"/>
        <w:numPr>
          <w:ilvl w:val="0"/>
          <w:numId w:val="22"/>
        </w:numPr>
        <w:tabs>
          <w:tab w:val="left" w:pos="738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745686">
        <w:rPr>
          <w:rFonts w:ascii="Calibri" w:hAnsi="Calibri" w:cs="Calibri"/>
          <w:sz w:val="20"/>
          <w:szCs w:val="20"/>
        </w:rPr>
        <w:t>Prace  transportowe</w:t>
      </w:r>
      <w:r w:rsidR="00CB4625">
        <w:rPr>
          <w:rFonts w:ascii="Calibri" w:hAnsi="Calibri" w:cs="Calibri"/>
          <w:sz w:val="20"/>
          <w:szCs w:val="20"/>
        </w:rPr>
        <w:t xml:space="preserve"> mechaniczne</w:t>
      </w:r>
      <w:r w:rsidR="00745686" w:rsidRPr="00745686">
        <w:rPr>
          <w:rFonts w:ascii="Calibri" w:hAnsi="Calibri" w:cs="Calibri"/>
          <w:sz w:val="20"/>
          <w:szCs w:val="20"/>
        </w:rPr>
        <w:t>.</w:t>
      </w:r>
    </w:p>
    <w:p w14:paraId="5644DEDD" w14:textId="77777777" w:rsidR="004A3FCA" w:rsidRDefault="004A3FCA" w:rsidP="004A3FCA">
      <w:pPr>
        <w:tabs>
          <w:tab w:val="left" w:pos="7380"/>
        </w:tabs>
        <w:spacing w:line="360" w:lineRule="auto"/>
        <w:jc w:val="center"/>
        <w:rPr>
          <w:rFonts w:ascii="Verdana" w:hAnsi="Verdana" w:cs="Arial"/>
          <w:sz w:val="22"/>
          <w:szCs w:val="22"/>
        </w:rPr>
      </w:pPr>
    </w:p>
    <w:p w14:paraId="38CDD243" w14:textId="77777777" w:rsidR="00CB4625" w:rsidRDefault="00CB4625" w:rsidP="004A3FCA">
      <w:pPr>
        <w:tabs>
          <w:tab w:val="left" w:pos="7380"/>
        </w:tabs>
        <w:spacing w:line="360" w:lineRule="auto"/>
        <w:jc w:val="center"/>
        <w:rPr>
          <w:rFonts w:ascii="Verdana" w:hAnsi="Verdana" w:cs="Arial"/>
          <w:sz w:val="22"/>
          <w:szCs w:val="22"/>
        </w:rPr>
      </w:pPr>
    </w:p>
    <w:p w14:paraId="122B970C" w14:textId="77777777" w:rsidR="00CB4625" w:rsidRDefault="00CB4625" w:rsidP="004A3FCA">
      <w:pPr>
        <w:tabs>
          <w:tab w:val="left" w:pos="7380"/>
        </w:tabs>
        <w:spacing w:line="360" w:lineRule="auto"/>
        <w:jc w:val="center"/>
        <w:rPr>
          <w:rFonts w:ascii="Verdana" w:hAnsi="Verdana" w:cs="Arial"/>
          <w:sz w:val="22"/>
          <w:szCs w:val="22"/>
        </w:rPr>
      </w:pPr>
    </w:p>
    <w:p w14:paraId="510046BD" w14:textId="17C02745" w:rsidR="00C07411" w:rsidRPr="00745686" w:rsidRDefault="00745686" w:rsidP="00C07411">
      <w:pPr>
        <w:tabs>
          <w:tab w:val="left" w:pos="7380"/>
        </w:tabs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745686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12. </w:t>
      </w:r>
      <w:r w:rsidR="00C07411" w:rsidRPr="00745686">
        <w:rPr>
          <w:rFonts w:asciiTheme="minorHAnsi" w:hAnsiTheme="minorHAnsi" w:cstheme="minorHAnsi"/>
          <w:b/>
          <w:bCs/>
          <w:sz w:val="20"/>
          <w:szCs w:val="20"/>
        </w:rPr>
        <w:t>Sprzęt ochrony osobistej</w:t>
      </w:r>
      <w:r w:rsidR="005B55EB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="008D3E10">
        <w:rPr>
          <w:rFonts w:asciiTheme="minorHAnsi" w:hAnsiTheme="minorHAnsi" w:cstheme="minorHAnsi"/>
          <w:b/>
          <w:bCs/>
          <w:sz w:val="20"/>
          <w:szCs w:val="20"/>
        </w:rPr>
        <w:t xml:space="preserve"> odzież robocza i ochronna.</w:t>
      </w:r>
    </w:p>
    <w:p w14:paraId="3A03EBEB" w14:textId="44D38EA9" w:rsidR="00BD123B" w:rsidRPr="008D3E10" w:rsidRDefault="008D3E10" w:rsidP="008D3E10">
      <w:pPr>
        <w:pStyle w:val="Akapitzlist"/>
        <w:numPr>
          <w:ilvl w:val="1"/>
          <w:numId w:val="36"/>
        </w:numPr>
        <w:tabs>
          <w:tab w:val="left" w:pos="7380"/>
        </w:tabs>
        <w:ind w:left="431" w:hanging="37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C07411" w:rsidRPr="008D3E10">
        <w:rPr>
          <w:rFonts w:asciiTheme="minorHAnsi" w:hAnsiTheme="minorHAnsi" w:cstheme="minorHAnsi"/>
          <w:sz w:val="20"/>
          <w:szCs w:val="20"/>
        </w:rPr>
        <w:t>Wszyscy pracownicy firm zewnętrznych wykonujący prace na terenie ENERGO – EKO – SYSTEM SP. Z O. O.  zobowiązani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C07411" w:rsidRPr="008D3E10">
        <w:rPr>
          <w:rFonts w:asciiTheme="minorHAnsi" w:hAnsiTheme="minorHAnsi" w:cstheme="minorHAnsi"/>
          <w:sz w:val="20"/>
          <w:szCs w:val="20"/>
        </w:rPr>
        <w:t>są do stosowania wymaganego sprzętu ochrony osobistej</w:t>
      </w:r>
      <w:r w:rsidR="005B55EB">
        <w:rPr>
          <w:rFonts w:asciiTheme="minorHAnsi" w:hAnsiTheme="minorHAnsi" w:cstheme="minorHAnsi"/>
          <w:sz w:val="20"/>
          <w:szCs w:val="20"/>
        </w:rPr>
        <w:t xml:space="preserve"> oraz odzieży roboczej/ ochronnej.</w:t>
      </w:r>
      <w:r w:rsidR="00C07411" w:rsidRPr="008D3E10">
        <w:rPr>
          <w:rFonts w:asciiTheme="minorHAnsi" w:hAnsiTheme="minorHAnsi" w:cstheme="minorHAnsi"/>
          <w:sz w:val="20"/>
          <w:szCs w:val="20"/>
        </w:rPr>
        <w:t xml:space="preserve"> </w:t>
      </w:r>
      <w:r w:rsidR="00BD123B" w:rsidRPr="008D3E10">
        <w:rPr>
          <w:rFonts w:asciiTheme="minorHAnsi" w:hAnsiTheme="minorHAnsi" w:cstheme="minorHAnsi"/>
          <w:sz w:val="20"/>
          <w:szCs w:val="20"/>
        </w:rPr>
        <w:t>O wymaganym sprzęcie ochrony osobistej</w:t>
      </w:r>
      <w:r w:rsidR="005B55EB">
        <w:rPr>
          <w:rFonts w:asciiTheme="minorHAnsi" w:hAnsiTheme="minorHAnsi" w:cstheme="minorHAnsi"/>
          <w:sz w:val="20"/>
          <w:szCs w:val="20"/>
        </w:rPr>
        <w:t xml:space="preserve"> oraz przydziale odzieży</w:t>
      </w:r>
      <w:r w:rsidR="00BD123B" w:rsidRPr="008D3E10">
        <w:rPr>
          <w:rFonts w:asciiTheme="minorHAnsi" w:hAnsiTheme="minorHAnsi" w:cstheme="minorHAnsi"/>
          <w:sz w:val="20"/>
          <w:szCs w:val="20"/>
        </w:rPr>
        <w:t xml:space="preserve"> decyduje Wykonawca na podstawie zakresu robót. </w:t>
      </w:r>
      <w:r w:rsidR="00C07411" w:rsidRPr="008D3E10">
        <w:rPr>
          <w:rFonts w:asciiTheme="minorHAnsi" w:hAnsiTheme="minorHAnsi" w:cstheme="minorHAnsi"/>
          <w:sz w:val="20"/>
          <w:szCs w:val="20"/>
        </w:rPr>
        <w:t>Obowiązuje używanie atestowanych kasków, okularów ochronnych, obuwia ochronnego</w:t>
      </w:r>
      <w:r w:rsidR="005B55EB">
        <w:rPr>
          <w:rFonts w:asciiTheme="minorHAnsi" w:hAnsiTheme="minorHAnsi" w:cstheme="minorHAnsi"/>
          <w:sz w:val="20"/>
          <w:szCs w:val="20"/>
        </w:rPr>
        <w:t>, ochronników słuchu.</w:t>
      </w:r>
    </w:p>
    <w:p w14:paraId="4D067E7A" w14:textId="0D2EE0D2" w:rsidR="005B55EB" w:rsidRPr="005B55EB" w:rsidRDefault="00C07411" w:rsidP="00CB4625">
      <w:pPr>
        <w:pStyle w:val="Akapitzlist"/>
        <w:numPr>
          <w:ilvl w:val="1"/>
          <w:numId w:val="36"/>
        </w:numPr>
        <w:tabs>
          <w:tab w:val="left" w:pos="738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B55EB">
        <w:rPr>
          <w:rFonts w:asciiTheme="minorHAnsi" w:hAnsiTheme="minorHAnsi" w:cstheme="minorHAnsi"/>
          <w:sz w:val="20"/>
          <w:szCs w:val="20"/>
        </w:rPr>
        <w:t xml:space="preserve">Pracownicy  wykonujący pracę na rzecz  </w:t>
      </w:r>
      <w:bookmarkStart w:id="3" w:name="_Hlk171583879"/>
      <w:r w:rsidRPr="005B55EB">
        <w:rPr>
          <w:rFonts w:asciiTheme="minorHAnsi" w:hAnsiTheme="minorHAnsi" w:cstheme="minorHAnsi"/>
          <w:sz w:val="20"/>
          <w:szCs w:val="20"/>
        </w:rPr>
        <w:t xml:space="preserve">ENERGO – EKO – SYSTEM SP. Z O. O. </w:t>
      </w:r>
      <w:bookmarkEnd w:id="3"/>
      <w:r w:rsidRPr="005B55EB">
        <w:rPr>
          <w:rFonts w:asciiTheme="minorHAnsi" w:hAnsiTheme="minorHAnsi" w:cstheme="minorHAnsi"/>
          <w:sz w:val="20"/>
          <w:szCs w:val="20"/>
        </w:rPr>
        <w:t>muszą stosować wymagany sprzęt ochron</w:t>
      </w:r>
      <w:r w:rsidR="00BD123B" w:rsidRPr="005B55EB">
        <w:rPr>
          <w:rFonts w:asciiTheme="minorHAnsi" w:hAnsiTheme="minorHAnsi" w:cstheme="minorHAnsi"/>
          <w:sz w:val="20"/>
          <w:szCs w:val="20"/>
        </w:rPr>
        <w:t>y</w:t>
      </w:r>
      <w:r w:rsidR="008D3E10" w:rsidRPr="005B55EB">
        <w:rPr>
          <w:rFonts w:asciiTheme="minorHAnsi" w:hAnsiTheme="minorHAnsi" w:cstheme="minorHAnsi"/>
          <w:sz w:val="20"/>
          <w:szCs w:val="20"/>
        </w:rPr>
        <w:t xml:space="preserve"> </w:t>
      </w:r>
      <w:r w:rsidRPr="005B55EB">
        <w:rPr>
          <w:rFonts w:asciiTheme="minorHAnsi" w:hAnsiTheme="minorHAnsi" w:cstheme="minorHAnsi"/>
          <w:sz w:val="20"/>
          <w:szCs w:val="20"/>
        </w:rPr>
        <w:t xml:space="preserve">osobistej na terenie </w:t>
      </w:r>
      <w:r w:rsidR="008D3E10" w:rsidRPr="005B55EB">
        <w:rPr>
          <w:rFonts w:asciiTheme="minorHAnsi" w:hAnsiTheme="minorHAnsi" w:cstheme="minorHAnsi"/>
          <w:sz w:val="20"/>
          <w:szCs w:val="20"/>
        </w:rPr>
        <w:t>obszaru wykonywanej pracy</w:t>
      </w:r>
      <w:r w:rsidRPr="005B55EB">
        <w:rPr>
          <w:rFonts w:asciiTheme="minorHAnsi" w:hAnsiTheme="minorHAnsi" w:cstheme="minorHAnsi"/>
          <w:sz w:val="20"/>
          <w:szCs w:val="20"/>
        </w:rPr>
        <w:t>. Wyjątkiem od tej reguły są: biura, szatnie i toalety. Niedozwolone jest wykonywanie pracy bez odpowiedniego sprzętu ochrony osobistej.</w:t>
      </w:r>
    </w:p>
    <w:p w14:paraId="0D34FE88" w14:textId="77777777" w:rsidR="005B55EB" w:rsidRDefault="00C07411" w:rsidP="00CB4625">
      <w:pPr>
        <w:pStyle w:val="Akapitzlist"/>
        <w:numPr>
          <w:ilvl w:val="1"/>
          <w:numId w:val="36"/>
        </w:numPr>
        <w:tabs>
          <w:tab w:val="left" w:pos="738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B55EB">
        <w:rPr>
          <w:rFonts w:asciiTheme="minorHAnsi" w:hAnsiTheme="minorHAnsi" w:cstheme="minorHAnsi"/>
          <w:sz w:val="20"/>
          <w:szCs w:val="20"/>
        </w:rPr>
        <w:t xml:space="preserve"> Wymagania odnośnie ubioru dotyczą:</w:t>
      </w:r>
      <w:r w:rsidR="005B55EB">
        <w:rPr>
          <w:rFonts w:asciiTheme="minorHAnsi" w:hAnsiTheme="minorHAnsi" w:cstheme="minorHAnsi"/>
          <w:sz w:val="20"/>
          <w:szCs w:val="20"/>
        </w:rPr>
        <w:t xml:space="preserve"> </w:t>
      </w:r>
      <w:r w:rsidRPr="005B55EB">
        <w:rPr>
          <w:rFonts w:asciiTheme="minorHAnsi" w:hAnsiTheme="minorHAnsi" w:cstheme="minorHAnsi"/>
          <w:sz w:val="20"/>
          <w:szCs w:val="20"/>
        </w:rPr>
        <w:t xml:space="preserve">obuwia roboczego , które powinno posiadać certyfikat, zakrywać całą stopę, kostkę, mieć utwardzony </w:t>
      </w:r>
      <w:r w:rsidR="005B55EB" w:rsidRPr="005B55EB">
        <w:rPr>
          <w:rFonts w:asciiTheme="minorHAnsi" w:hAnsiTheme="minorHAnsi" w:cstheme="minorHAnsi"/>
          <w:sz w:val="20"/>
          <w:szCs w:val="20"/>
        </w:rPr>
        <w:t>nosek</w:t>
      </w:r>
      <w:r w:rsidRPr="005B55EB">
        <w:rPr>
          <w:rFonts w:asciiTheme="minorHAnsi" w:hAnsiTheme="minorHAnsi" w:cstheme="minorHAnsi"/>
          <w:sz w:val="20"/>
          <w:szCs w:val="20"/>
        </w:rPr>
        <w:t>,</w:t>
      </w:r>
      <w:r w:rsidR="005B55EB" w:rsidRPr="005B55EB">
        <w:rPr>
          <w:rFonts w:asciiTheme="minorHAnsi" w:hAnsiTheme="minorHAnsi" w:cstheme="minorHAnsi"/>
          <w:sz w:val="20"/>
          <w:szCs w:val="20"/>
        </w:rPr>
        <w:t xml:space="preserve"> </w:t>
      </w:r>
      <w:r w:rsidRPr="005B55EB">
        <w:rPr>
          <w:rFonts w:asciiTheme="minorHAnsi" w:hAnsiTheme="minorHAnsi" w:cstheme="minorHAnsi"/>
          <w:sz w:val="20"/>
          <w:szCs w:val="20"/>
        </w:rPr>
        <w:t>antypoślizgową podeszwę , odporną na przebicia</w:t>
      </w:r>
      <w:r w:rsidR="005B55EB">
        <w:rPr>
          <w:rFonts w:asciiTheme="minorHAnsi" w:hAnsiTheme="minorHAnsi" w:cstheme="minorHAnsi"/>
          <w:sz w:val="20"/>
          <w:szCs w:val="20"/>
        </w:rPr>
        <w:t xml:space="preserve"> oraz </w:t>
      </w:r>
      <w:r w:rsidRPr="005B55EB">
        <w:rPr>
          <w:rFonts w:asciiTheme="minorHAnsi" w:hAnsiTheme="minorHAnsi" w:cstheme="minorHAnsi"/>
          <w:sz w:val="20"/>
          <w:szCs w:val="20"/>
        </w:rPr>
        <w:t>długich spodni i koszul.</w:t>
      </w:r>
      <w:r w:rsidR="005B55EB">
        <w:rPr>
          <w:rFonts w:asciiTheme="minorHAnsi" w:hAnsiTheme="minorHAnsi" w:cstheme="minorHAnsi"/>
          <w:sz w:val="20"/>
          <w:szCs w:val="20"/>
        </w:rPr>
        <w:t xml:space="preserve"> </w:t>
      </w:r>
      <w:r w:rsidRPr="005B55EB">
        <w:rPr>
          <w:rFonts w:asciiTheme="minorHAnsi" w:hAnsiTheme="minorHAnsi" w:cstheme="minorHAnsi"/>
          <w:sz w:val="20"/>
          <w:szCs w:val="20"/>
        </w:rPr>
        <w:t xml:space="preserve">Odzież zbyt luźna lub podarta nie może być noszona podczas pracy. Długie włosy powinny być odpowiednio zakryte. </w:t>
      </w:r>
    </w:p>
    <w:p w14:paraId="12F90AA6" w14:textId="6A7B09D4" w:rsidR="00C07411" w:rsidRPr="005B55EB" w:rsidRDefault="00C07411" w:rsidP="005B55EB">
      <w:pPr>
        <w:pStyle w:val="Akapitzlist"/>
        <w:numPr>
          <w:ilvl w:val="1"/>
          <w:numId w:val="36"/>
        </w:num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5B55EB">
        <w:rPr>
          <w:rFonts w:asciiTheme="minorHAnsi" w:hAnsiTheme="minorHAnsi" w:cstheme="minorHAnsi"/>
          <w:sz w:val="20"/>
          <w:szCs w:val="20"/>
        </w:rPr>
        <w:t xml:space="preserve"> Wykonawcy są zobowiązani do regularnych przeglądów sprzętu ochrony osobistej. Cały sprzęt powinien być w dobrym stanie technicznym oraz spełniać obowiązujące normy.</w:t>
      </w:r>
    </w:p>
    <w:p w14:paraId="7232933B" w14:textId="77777777" w:rsidR="00C07411" w:rsidRDefault="00C07411" w:rsidP="00C07411">
      <w:pPr>
        <w:pStyle w:val="Default"/>
      </w:pPr>
    </w:p>
    <w:p w14:paraId="3DD12BCB" w14:textId="600C3B3A" w:rsidR="00C07411" w:rsidRPr="005B55EB" w:rsidRDefault="005B55EB" w:rsidP="005B55EB">
      <w:pPr>
        <w:pStyle w:val="Default"/>
        <w:rPr>
          <w:rFonts w:ascii="Calibri" w:hAnsi="Calibri" w:cs="Calibri"/>
          <w:b/>
          <w:bCs/>
        </w:rPr>
      </w:pPr>
      <w:r w:rsidRPr="005B55EB">
        <w:rPr>
          <w:rFonts w:ascii="Calibri" w:hAnsi="Calibri" w:cs="Calibri"/>
          <w:b/>
          <w:bCs/>
        </w:rPr>
        <w:t>13.</w:t>
      </w:r>
      <w:r w:rsidR="00C07411" w:rsidRPr="005B55EB">
        <w:rPr>
          <w:rFonts w:ascii="Calibri" w:hAnsi="Calibri" w:cs="Calibri"/>
          <w:b/>
          <w:bCs/>
        </w:rPr>
        <w:t>Wypadki i zdarzenia potencjalnie wypadkowe</w:t>
      </w:r>
    </w:p>
    <w:p w14:paraId="5EEBED1E" w14:textId="77777777" w:rsidR="00C75DEB" w:rsidRDefault="00C75DEB" w:rsidP="00C75DE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78D6811" w14:textId="6C54C3AC" w:rsidR="00C07411" w:rsidRPr="00C75DEB" w:rsidRDefault="00C07411" w:rsidP="00C75DEB">
      <w:pPr>
        <w:pStyle w:val="Default"/>
        <w:numPr>
          <w:ilvl w:val="1"/>
          <w:numId w:val="41"/>
        </w:numPr>
        <w:rPr>
          <w:rFonts w:asciiTheme="minorHAnsi" w:hAnsiTheme="minorHAnsi" w:cstheme="minorHAnsi"/>
        </w:rPr>
      </w:pPr>
      <w:r w:rsidRPr="00C75DEB">
        <w:rPr>
          <w:rFonts w:asciiTheme="minorHAnsi" w:hAnsiTheme="minorHAnsi" w:cstheme="minorHAnsi"/>
          <w:sz w:val="20"/>
          <w:szCs w:val="20"/>
        </w:rPr>
        <w:t xml:space="preserve">Wszelkie obrażenia ciała muszą być natychmiast zgłoszone przełożonemu. </w:t>
      </w:r>
    </w:p>
    <w:p w14:paraId="46DE14FD" w14:textId="255B39E8" w:rsidR="00C07411" w:rsidRPr="00C75DEB" w:rsidRDefault="00C75DEB" w:rsidP="00CB4625">
      <w:pPr>
        <w:pStyle w:val="Default"/>
        <w:ind w:left="426" w:hanging="426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13.</w:t>
      </w:r>
      <w:r w:rsidR="00C07411" w:rsidRPr="00C75DEB">
        <w:rPr>
          <w:rFonts w:asciiTheme="minorHAnsi" w:hAnsiTheme="minorHAnsi" w:cstheme="minorHAnsi"/>
          <w:sz w:val="20"/>
          <w:szCs w:val="20"/>
        </w:rPr>
        <w:t xml:space="preserve">2 Pracownicy </w:t>
      </w:r>
      <w:r>
        <w:rPr>
          <w:rFonts w:asciiTheme="minorHAnsi" w:hAnsiTheme="minorHAnsi" w:cstheme="minorHAnsi"/>
          <w:sz w:val="20"/>
          <w:szCs w:val="20"/>
        </w:rPr>
        <w:t>wykonawcy</w:t>
      </w:r>
      <w:r w:rsidR="00C07411" w:rsidRPr="00C75DEB">
        <w:rPr>
          <w:rFonts w:asciiTheme="minorHAnsi" w:hAnsiTheme="minorHAnsi" w:cstheme="minorHAnsi"/>
          <w:sz w:val="20"/>
          <w:szCs w:val="20"/>
        </w:rPr>
        <w:t xml:space="preserve"> winni zapoznać się z lokalizacją wyjść ewakuacyjnych dla pomieszczeń, w których wykonywana jest praca oraz lokalizacją sprzętu ratunkowego w miejscu pracy 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50D80C52" w14:textId="6D7A67EE" w:rsidR="00C07411" w:rsidRPr="00C75DEB" w:rsidRDefault="00C75DEB" w:rsidP="00C0741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13.3</w:t>
      </w:r>
      <w:r w:rsidR="00C07411" w:rsidRPr="00C75DEB">
        <w:rPr>
          <w:rFonts w:asciiTheme="minorHAnsi" w:hAnsiTheme="minorHAnsi" w:cstheme="minorHAnsi"/>
          <w:sz w:val="20"/>
          <w:szCs w:val="20"/>
        </w:rPr>
        <w:t xml:space="preserve"> W przypadku zaistnienia sytuacji takich jak: </w:t>
      </w:r>
    </w:p>
    <w:p w14:paraId="0B5D7A89" w14:textId="3DACAA4B" w:rsidR="00C07411" w:rsidRPr="00C75DEB" w:rsidRDefault="00C07411" w:rsidP="00CB4625">
      <w:pPr>
        <w:pStyle w:val="Default"/>
        <w:ind w:left="426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- urazy i obrażenia ciała</w:t>
      </w:r>
      <w:r w:rsidR="00C75DEB">
        <w:rPr>
          <w:rFonts w:asciiTheme="minorHAnsi" w:hAnsiTheme="minorHAnsi" w:cstheme="minorHAnsi"/>
          <w:sz w:val="20"/>
          <w:szCs w:val="20"/>
        </w:rPr>
        <w:t>,</w:t>
      </w:r>
    </w:p>
    <w:p w14:paraId="1C329DF5" w14:textId="26021471" w:rsidR="00C07411" w:rsidRPr="00C75DEB" w:rsidRDefault="00C07411" w:rsidP="00CB4625">
      <w:pPr>
        <w:pStyle w:val="Default"/>
        <w:ind w:firstLine="426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- pożar</w:t>
      </w:r>
      <w:r w:rsidR="00C75DEB">
        <w:rPr>
          <w:rFonts w:asciiTheme="minorHAnsi" w:hAnsiTheme="minorHAnsi" w:cstheme="minorHAnsi"/>
          <w:sz w:val="20"/>
          <w:szCs w:val="20"/>
        </w:rPr>
        <w:t>,</w:t>
      </w:r>
      <w:r w:rsidRPr="00C75DE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E27EB8" w14:textId="77777777" w:rsidR="00C07411" w:rsidRPr="00C75DEB" w:rsidRDefault="00C07411" w:rsidP="00CB4625">
      <w:pPr>
        <w:pStyle w:val="Default"/>
        <w:ind w:firstLine="426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 xml:space="preserve">- rozlanie substancji niebezpiecznych lub rozsypanie się niebezpiecznych materiałów, </w:t>
      </w:r>
    </w:p>
    <w:p w14:paraId="782433F4" w14:textId="77777777" w:rsidR="00C07411" w:rsidRPr="00C75DEB" w:rsidRDefault="00C07411" w:rsidP="00CB4625">
      <w:pPr>
        <w:pStyle w:val="Default"/>
        <w:ind w:firstLine="426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 xml:space="preserve">- nietypowy hałas, zapach, zadymienie, </w:t>
      </w:r>
    </w:p>
    <w:p w14:paraId="1FEA130D" w14:textId="2AF88A26" w:rsidR="00C07411" w:rsidRDefault="00C07411" w:rsidP="00CB4625">
      <w:pPr>
        <w:pStyle w:val="Default"/>
        <w:ind w:firstLine="426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- zaobserwowanie uszkodzeń w infrastrukturze elektrycznej</w:t>
      </w:r>
      <w:r w:rsidR="00C75DEB">
        <w:rPr>
          <w:rFonts w:asciiTheme="minorHAnsi" w:hAnsiTheme="minorHAnsi" w:cstheme="minorHAnsi"/>
          <w:sz w:val="20"/>
          <w:szCs w:val="20"/>
        </w:rPr>
        <w:t xml:space="preserve"> lub innej.</w:t>
      </w:r>
    </w:p>
    <w:p w14:paraId="0183D10C" w14:textId="77777777" w:rsidR="00CB4625" w:rsidRPr="00C75DEB" w:rsidRDefault="00CB4625" w:rsidP="00CB4625">
      <w:pPr>
        <w:pStyle w:val="Default"/>
        <w:ind w:firstLine="426"/>
        <w:rPr>
          <w:rFonts w:asciiTheme="minorHAnsi" w:hAnsiTheme="minorHAnsi" w:cstheme="minorHAnsi"/>
          <w:sz w:val="20"/>
          <w:szCs w:val="20"/>
        </w:rPr>
      </w:pPr>
    </w:p>
    <w:p w14:paraId="085D6E83" w14:textId="15184AA0" w:rsidR="00C2728B" w:rsidRDefault="00C07411" w:rsidP="00C75DEB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C75DEB">
        <w:rPr>
          <w:rFonts w:asciiTheme="minorHAnsi" w:hAnsiTheme="minorHAnsi" w:cstheme="minorHAnsi"/>
          <w:b/>
          <w:bCs/>
          <w:sz w:val="20"/>
          <w:szCs w:val="20"/>
        </w:rPr>
        <w:t>Należy bezzwłocznie zgłosić Zlecającemu</w:t>
      </w:r>
      <w:r w:rsidR="00C75DEB">
        <w:rPr>
          <w:rFonts w:asciiTheme="minorHAnsi" w:hAnsiTheme="minorHAnsi" w:cstheme="minorHAnsi"/>
          <w:b/>
          <w:bCs/>
          <w:sz w:val="20"/>
          <w:szCs w:val="20"/>
        </w:rPr>
        <w:t>!!</w:t>
      </w:r>
    </w:p>
    <w:p w14:paraId="2DC4CE7D" w14:textId="77777777" w:rsidR="00C75DEB" w:rsidRPr="00C75DEB" w:rsidRDefault="00C75DEB" w:rsidP="00C75DEB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5E17D2B4" w14:textId="05EDE786" w:rsidR="00C2728B" w:rsidRPr="00C75DEB" w:rsidRDefault="00C75DEB" w:rsidP="00C07411">
      <w:pPr>
        <w:tabs>
          <w:tab w:val="left" w:pos="7380"/>
        </w:tabs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75DEB">
        <w:rPr>
          <w:rFonts w:asciiTheme="minorHAnsi" w:hAnsiTheme="minorHAnsi" w:cstheme="minorHAnsi"/>
          <w:b/>
          <w:bCs/>
          <w:sz w:val="20"/>
          <w:szCs w:val="20"/>
        </w:rPr>
        <w:t xml:space="preserve">13.3 </w:t>
      </w:r>
      <w:r w:rsidR="00C2728B" w:rsidRPr="00C75DEB">
        <w:rPr>
          <w:rFonts w:asciiTheme="minorHAnsi" w:hAnsiTheme="minorHAnsi" w:cstheme="minorHAnsi"/>
          <w:b/>
          <w:bCs/>
          <w:sz w:val="20"/>
          <w:szCs w:val="20"/>
        </w:rPr>
        <w:t>Postępowanie po wykryciu awarii, zdarzenia potencjalnie wypadkowego, wypadku</w:t>
      </w:r>
      <w:r w:rsidR="00061631" w:rsidRPr="00C75DEB">
        <w:rPr>
          <w:rFonts w:asciiTheme="minorHAnsi" w:hAnsiTheme="minorHAnsi" w:cstheme="minorHAnsi"/>
          <w:b/>
          <w:bCs/>
          <w:sz w:val="20"/>
          <w:szCs w:val="20"/>
        </w:rPr>
        <w:t>, pożaru itp.</w:t>
      </w:r>
    </w:p>
    <w:p w14:paraId="438C441B" w14:textId="38F75E86" w:rsidR="00C2728B" w:rsidRPr="00C75DEB" w:rsidRDefault="00C2728B" w:rsidP="00C2728B">
      <w:pPr>
        <w:tabs>
          <w:tab w:val="left" w:pos="7380"/>
        </w:tabs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75DEB">
        <w:rPr>
          <w:rFonts w:asciiTheme="minorHAnsi" w:hAnsiTheme="minorHAnsi" w:cstheme="minorHAnsi"/>
          <w:b/>
          <w:bCs/>
          <w:sz w:val="20"/>
          <w:szCs w:val="20"/>
        </w:rPr>
        <w:t>1. Powiadom wszystkich przebywających w strefie zagrożenia</w:t>
      </w:r>
      <w:r w:rsidR="00CB4625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7558027B" w14:textId="04F2181F" w:rsidR="00C2728B" w:rsidRPr="00C75DEB" w:rsidRDefault="00C2728B" w:rsidP="00C2728B">
      <w:pPr>
        <w:tabs>
          <w:tab w:val="left" w:pos="7380"/>
        </w:tabs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75DEB">
        <w:rPr>
          <w:rFonts w:asciiTheme="minorHAnsi" w:hAnsiTheme="minorHAnsi" w:cstheme="minorHAnsi"/>
          <w:b/>
          <w:bCs/>
          <w:sz w:val="20"/>
          <w:szCs w:val="20"/>
        </w:rPr>
        <w:t>2. Powiadom służby zewnętrzne: numer alarmowy 112</w:t>
      </w:r>
      <w:r w:rsidR="00CB4625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9808137" w14:textId="77777777" w:rsidR="00C2728B" w:rsidRPr="00C75DEB" w:rsidRDefault="00C2728B" w:rsidP="00C2728B">
      <w:pPr>
        <w:tabs>
          <w:tab w:val="left" w:pos="738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b/>
          <w:bCs/>
          <w:sz w:val="20"/>
          <w:szCs w:val="20"/>
        </w:rPr>
        <w:t>3. Powiadom Przedstawicieli ENERGO – EKO – SYSTEM SP. Z O. O.</w:t>
      </w:r>
    </w:p>
    <w:p w14:paraId="548F1186" w14:textId="6305738E" w:rsidR="00C2728B" w:rsidRPr="00C75DEB" w:rsidRDefault="00C2728B" w:rsidP="00C2728B">
      <w:pPr>
        <w:tabs>
          <w:tab w:val="left" w:pos="7380"/>
        </w:tabs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75DEB">
        <w:rPr>
          <w:rFonts w:asciiTheme="minorHAnsi" w:hAnsiTheme="minorHAnsi" w:cstheme="minorHAnsi"/>
          <w:b/>
          <w:bCs/>
          <w:sz w:val="20"/>
          <w:szCs w:val="20"/>
        </w:rPr>
        <w:t>Osoby kontaktowe:</w:t>
      </w:r>
    </w:p>
    <w:p w14:paraId="5A0D805D" w14:textId="0A2E0320" w:rsidR="00C2728B" w:rsidRPr="00C75DEB" w:rsidRDefault="00C2728B" w:rsidP="00C2728B">
      <w:pPr>
        <w:tabs>
          <w:tab w:val="left" w:pos="738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 xml:space="preserve">Tomasz </w:t>
      </w:r>
      <w:proofErr w:type="spellStart"/>
      <w:r w:rsidRPr="00C75DEB">
        <w:rPr>
          <w:rFonts w:asciiTheme="minorHAnsi" w:hAnsiTheme="minorHAnsi" w:cstheme="minorHAnsi"/>
          <w:sz w:val="20"/>
          <w:szCs w:val="20"/>
        </w:rPr>
        <w:t>Kalejta</w:t>
      </w:r>
      <w:proofErr w:type="spellEnd"/>
      <w:r w:rsidRPr="00C75DEB">
        <w:rPr>
          <w:rFonts w:asciiTheme="minorHAnsi" w:hAnsiTheme="minorHAnsi" w:cstheme="minorHAnsi"/>
          <w:sz w:val="20"/>
          <w:szCs w:val="20"/>
        </w:rPr>
        <w:t xml:space="preserve"> – Dyrektor Zarządzający: 665 664 354</w:t>
      </w:r>
    </w:p>
    <w:p w14:paraId="2205B200" w14:textId="62259E91" w:rsidR="00C2728B" w:rsidRPr="00C75DEB" w:rsidRDefault="00C2728B" w:rsidP="00C2728B">
      <w:pPr>
        <w:tabs>
          <w:tab w:val="left" w:pos="738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Michał Baran – Prokurent: 782 099 822</w:t>
      </w:r>
    </w:p>
    <w:p w14:paraId="3F18E739" w14:textId="3C0FF8F2" w:rsidR="00C2728B" w:rsidRPr="00C75DEB" w:rsidRDefault="00C2728B" w:rsidP="00C2728B">
      <w:pPr>
        <w:tabs>
          <w:tab w:val="left" w:pos="738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75DEB">
        <w:rPr>
          <w:rFonts w:asciiTheme="minorHAnsi" w:hAnsiTheme="minorHAnsi" w:cstheme="minorHAnsi"/>
          <w:sz w:val="20"/>
          <w:szCs w:val="20"/>
        </w:rPr>
        <w:t>Paulina Cieplak – Specjalista ds. BHP: 727 627 427</w:t>
      </w:r>
    </w:p>
    <w:p w14:paraId="146FF2D3" w14:textId="77777777" w:rsidR="00FE1913" w:rsidRPr="0075003A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25C34486" w14:textId="391D70E0" w:rsidR="00FE1913" w:rsidRPr="007F2B57" w:rsidRDefault="00C75DEB" w:rsidP="00C75DEB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Calibri" w:hAnsi="Calibri" w:cs="Calibri"/>
          <w:color w:val="000000"/>
        </w:rPr>
      </w:pPr>
      <w:r w:rsidRPr="007F2B57">
        <w:rPr>
          <w:rFonts w:ascii="Calibri" w:hAnsi="Calibri" w:cs="Calibri"/>
          <w:b/>
          <w:color w:val="000000"/>
        </w:rPr>
        <w:t xml:space="preserve">14. </w:t>
      </w:r>
      <w:r w:rsidR="00FE1913" w:rsidRPr="007F2B57">
        <w:rPr>
          <w:rFonts w:ascii="Calibri" w:hAnsi="Calibri" w:cs="Calibri"/>
          <w:b/>
          <w:color w:val="000000"/>
        </w:rPr>
        <w:t>Zasady ppoż.</w:t>
      </w:r>
    </w:p>
    <w:p w14:paraId="4F28812D" w14:textId="77777777" w:rsidR="00FE1913" w:rsidRPr="0075003A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5FF07389" w14:textId="7B5904D3" w:rsidR="00FE1913" w:rsidRPr="00C75DEB" w:rsidRDefault="00FE1913" w:rsidP="00FE19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Wykonawca prowadzący prace zlecone przez Zamawiającego ma obowiązek przestrzegania przepisów ppoż. i przepisów wewnętrznych w tym zakresie.</w:t>
      </w:r>
    </w:p>
    <w:p w14:paraId="268D46F5" w14:textId="77777777" w:rsidR="00FE1913" w:rsidRPr="00C75DEB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4E7E5F8" w14:textId="77777777" w:rsidR="00FE1913" w:rsidRPr="00C75DEB" w:rsidRDefault="00FE1913" w:rsidP="00FE19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W obiektach oraz na terenach przyległych do nich zabronione jest wykonywanie czynności, które mogą spowodować pożar, wybuch i ich rozprzestrzenianie się, czy inne miejscowe zagrożenie, utrudnianie prowadzenia ewakuacji oraz działań ratowniczo-gaśniczych.</w:t>
      </w:r>
    </w:p>
    <w:p w14:paraId="1F6E2114" w14:textId="77777777" w:rsidR="00FE1913" w:rsidRPr="00C75DEB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EF7C8C4" w14:textId="77777777" w:rsidR="00FE1913" w:rsidRPr="00C75DEB" w:rsidRDefault="00FE1913" w:rsidP="00FE19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 xml:space="preserve">Użytkownikom urządzeń zasilanych energią elektryczną lub gazem palnym zabrania się dokonywania czynności, które mogłyby spowodować zagrożenie pożarowe lub wybuchowe. </w:t>
      </w:r>
    </w:p>
    <w:p w14:paraId="62DDF280" w14:textId="77777777" w:rsidR="00FE1913" w:rsidRPr="00C75DEB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7ACF688" w14:textId="391D3A8E" w:rsidR="00FE1913" w:rsidRPr="00C75DEB" w:rsidRDefault="00FE1913" w:rsidP="00FE19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lastRenderedPageBreak/>
        <w:t>Wykonawcom  zabrania się samowolnego (bez zgody Zamawiającego.) dokonywania przeróbek i/lub remontów urządzeń oraz instalacji elektrycznych lub gazowych, budowy dodatkowych punktów odbioru energii elektrycznej lub gazowej.</w:t>
      </w:r>
    </w:p>
    <w:p w14:paraId="417ABE09" w14:textId="77777777" w:rsidR="00FE1913" w:rsidRPr="00C75DEB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CD93836" w14:textId="77777777" w:rsidR="00FE1913" w:rsidRPr="00C75DEB" w:rsidRDefault="00FE1913" w:rsidP="00FE19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Ponadto zabrania się:</w:t>
      </w:r>
    </w:p>
    <w:p w14:paraId="544E3A65" w14:textId="77777777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używania otwartego ognia, palenia tytoniu i stosowania innych czynników mogących zainicjować zapłon materiałów i substancji występujących:</w:t>
      </w:r>
    </w:p>
    <w:p w14:paraId="5823192B" w14:textId="77777777" w:rsidR="00FE1913" w:rsidRPr="00C75DEB" w:rsidRDefault="00FE1913" w:rsidP="00FE19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w strefie zagrożenia wybuchem,</w:t>
      </w:r>
    </w:p>
    <w:p w14:paraId="558976B6" w14:textId="77777777" w:rsidR="00FE1913" w:rsidRPr="00C75DEB" w:rsidRDefault="00FE1913" w:rsidP="00FE19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w miejscach występowania materiałów niebezpiecznych pożarowo,</w:t>
      </w:r>
    </w:p>
    <w:p w14:paraId="159C1A22" w14:textId="62289F32" w:rsidR="00FE1913" w:rsidRPr="00C75DEB" w:rsidRDefault="00FE1913" w:rsidP="00FE191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w miejscach zakazanych i/lub określonych w instrukcji bezpieczeństwa pożarowego</w:t>
      </w:r>
      <w:r w:rsidR="00C75DEB" w:rsidRPr="00C75DEB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20A3410D" w14:textId="4B703A79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palenia tytoniu na terenie Zamawiającego,</w:t>
      </w:r>
    </w:p>
    <w:p w14:paraId="32035A21" w14:textId="77777777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przechowywania na stanowiskach pracy materiałów niebezpiecznych pożarowo w ilości większej niż dobowe zapotrzebowanie lub dobowa produkcja, jeżeli przepisy szczegółowe nie stanowią inaczej,</w:t>
      </w:r>
    </w:p>
    <w:p w14:paraId="45A565A0" w14:textId="77777777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pozostawianie szmat, trocin itp., nasyconych lub zanieczyszczonych substancjami łatwopalnymi, utleniającymi się lub szkodliwymi dla zdrowia albo wydzielającymi zapachy bez zabezpieczania ich w zamkniętych naczyniach z materiału niepalnego,</w:t>
      </w:r>
    </w:p>
    <w:p w14:paraId="14FE41A5" w14:textId="77777777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 xml:space="preserve">przechowywania materiałów niebezpiecznych pożarowo w sposób umożliwiający powstanie pożaru lub wybuchu w następstwie procesu składowania lub </w:t>
      </w:r>
      <w:r w:rsidRPr="00C75DEB">
        <w:rPr>
          <w:rFonts w:asciiTheme="minorHAnsi" w:hAnsiTheme="minorHAnsi" w:cstheme="minorHAnsi"/>
          <w:sz w:val="20"/>
          <w:szCs w:val="20"/>
        </w:rPr>
        <w:t>wskutek</w:t>
      </w:r>
      <w:r w:rsidRPr="00C75DEB">
        <w:rPr>
          <w:rFonts w:asciiTheme="minorHAnsi" w:hAnsiTheme="minorHAnsi" w:cstheme="minorHAnsi"/>
          <w:color w:val="000000"/>
          <w:sz w:val="20"/>
          <w:szCs w:val="20"/>
        </w:rPr>
        <w:t xml:space="preserve"> wzajemnego </w:t>
      </w:r>
      <w:r w:rsidRPr="00C75DEB">
        <w:rPr>
          <w:rFonts w:asciiTheme="minorHAnsi" w:hAnsiTheme="minorHAnsi" w:cstheme="minorHAnsi"/>
          <w:sz w:val="20"/>
          <w:szCs w:val="20"/>
        </w:rPr>
        <w:t>oddziaływania</w:t>
      </w:r>
      <w:r w:rsidRPr="00C75DEB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79291F65" w14:textId="77777777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przechowywania materiałów niebezpiecznych pożarowo w pomieszczeniach na terenie Zamawiającego bez jego pisemnej zgody,</w:t>
      </w:r>
    </w:p>
    <w:p w14:paraId="39A65855" w14:textId="77777777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blokowania dostępu do podręcznego sprzętu gaśniczego oraz punktów uruchamiania instalacji gaśniczych i oddymiających,</w:t>
      </w:r>
    </w:p>
    <w:p w14:paraId="3D978B6C" w14:textId="6F062AE0" w:rsidR="00FE1913" w:rsidRPr="00C75DEB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blokowania w jakikolwiek sposób ciągów komunikacyjnych stanowiących drogi ewakuacyjne, wyjść ewakuacyjnych,</w:t>
      </w:r>
    </w:p>
    <w:p w14:paraId="79CC8034" w14:textId="77777777" w:rsidR="00FE1913" w:rsidRPr="0075003A" w:rsidRDefault="00FE1913" w:rsidP="00174FD5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>zabrania się zastawiania ciągów ewakuacyjnych, a także pozostawiania pojazdów i maszyn samojezdnych na drogach wewnętrznych, w pomieszczeniach Zamawiającego oraz tarasowania nimi ciągów komunikacyjnych podczas prowadzenia prac bez wcześniejszego uzgodnienia z osobą nadzorującą prace ze strony Zamawiającego</w:t>
      </w:r>
      <w:r w:rsidRPr="0075003A">
        <w:rPr>
          <w:color w:val="000000"/>
          <w:sz w:val="18"/>
          <w:szCs w:val="18"/>
        </w:rPr>
        <w:t>.</w:t>
      </w:r>
    </w:p>
    <w:p w14:paraId="355F4028" w14:textId="77777777" w:rsidR="00FE1913" w:rsidRPr="00C75DEB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22CFC59" w14:textId="2FB3B11E" w:rsidR="00FE1913" w:rsidRPr="00C75DEB" w:rsidRDefault="00FE1913" w:rsidP="00C75DE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DEB">
        <w:rPr>
          <w:rFonts w:asciiTheme="minorHAnsi" w:hAnsiTheme="minorHAnsi" w:cstheme="minorHAnsi"/>
          <w:color w:val="000000"/>
          <w:sz w:val="20"/>
          <w:szCs w:val="20"/>
        </w:rPr>
        <w:t xml:space="preserve">Prowadzenie prac niebezpiecznych pod względem pożarowym na zlecenie Zamawiającego może się odbywać tylko za wiedzą i zgodą pracownika </w:t>
      </w:r>
      <w:r w:rsidR="00C75DEB" w:rsidRPr="00C75DEB">
        <w:rPr>
          <w:rFonts w:asciiTheme="minorHAnsi" w:hAnsiTheme="minorHAnsi" w:cstheme="minorHAnsi"/>
          <w:color w:val="000000"/>
          <w:sz w:val="20"/>
          <w:szCs w:val="20"/>
        </w:rPr>
        <w:t>nadzorującego pracę ze strony</w:t>
      </w:r>
      <w:r w:rsidRPr="00C75DEB">
        <w:rPr>
          <w:rFonts w:asciiTheme="minorHAnsi" w:hAnsiTheme="minorHAnsi" w:cstheme="minorHAnsi"/>
          <w:color w:val="000000"/>
          <w:sz w:val="20"/>
          <w:szCs w:val="20"/>
        </w:rPr>
        <w:t xml:space="preserve"> Zamawiającego oraz przy przestrzeganiu obowiązujących w tym zakresie przepisów prawnych oraz innych przepisów wewnętrznych lub określonych w instrukcji bezpieczeństwa pożarowego obiektu.</w:t>
      </w:r>
    </w:p>
    <w:p w14:paraId="32D9B68D" w14:textId="77777777" w:rsidR="00FE1913" w:rsidRPr="0075003A" w:rsidRDefault="00FE1913" w:rsidP="00FE191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653D1F5B" w14:textId="77777777" w:rsidR="00FE1913" w:rsidRPr="00B658B2" w:rsidRDefault="00FE1913" w:rsidP="00FE191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658B2">
        <w:rPr>
          <w:rFonts w:asciiTheme="minorHAnsi" w:hAnsiTheme="minorHAnsi" w:cstheme="minorHAnsi"/>
          <w:color w:val="000000"/>
          <w:sz w:val="20"/>
          <w:szCs w:val="20"/>
        </w:rPr>
        <w:t>Wykonawca prowadzący prace niebezpieczne pod względem pożarowym musi zapewnić stosowny, własny sprzęt przeciwpożarowy, w odpowiedniej ilości, sprawny techniczne z aktualnymi certyfikatami i badaniami homologacyjnymi.</w:t>
      </w:r>
    </w:p>
    <w:p w14:paraId="6B59FDB2" w14:textId="77777777" w:rsidR="00C07411" w:rsidRDefault="00C07411" w:rsidP="00C07411">
      <w:pPr>
        <w:tabs>
          <w:tab w:val="left" w:pos="7380"/>
        </w:tabs>
        <w:spacing w:line="360" w:lineRule="auto"/>
        <w:rPr>
          <w:rFonts w:ascii="Verdana" w:hAnsi="Verdana" w:cs="Arial"/>
          <w:sz w:val="22"/>
          <w:szCs w:val="22"/>
        </w:rPr>
      </w:pPr>
    </w:p>
    <w:p w14:paraId="3F164F24" w14:textId="21CE3F01" w:rsidR="00732BBB" w:rsidRPr="00B658B2" w:rsidRDefault="00B658B2" w:rsidP="00732BBB">
      <w:pPr>
        <w:tabs>
          <w:tab w:val="left" w:pos="738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B658B2">
        <w:rPr>
          <w:rFonts w:asciiTheme="minorHAnsi" w:hAnsiTheme="minorHAnsi" w:cstheme="minorHAnsi"/>
          <w:b/>
          <w:bCs/>
        </w:rPr>
        <w:t xml:space="preserve">15. </w:t>
      </w:r>
      <w:r w:rsidR="00732BBB" w:rsidRPr="00B658B2">
        <w:rPr>
          <w:rFonts w:asciiTheme="minorHAnsi" w:hAnsiTheme="minorHAnsi" w:cstheme="minorHAnsi"/>
          <w:b/>
          <w:bCs/>
        </w:rPr>
        <w:t>Ochrona środowiska</w:t>
      </w:r>
    </w:p>
    <w:p w14:paraId="44F4770A" w14:textId="55F27EAA" w:rsidR="000452D3" w:rsidRPr="007F2B57" w:rsidRDefault="000452D3" w:rsidP="007F2B57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851" w:hanging="49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>Na terenie Zamawiającego oraz na terenie prowadzenia prac Wykonawca zobowiązany jest do stosowania zasad ochrony środowiska i przestrzegania obowiązujących w tym zakresie przepisów, m.in. do:</w:t>
      </w:r>
    </w:p>
    <w:p w14:paraId="718784A9" w14:textId="77777777" w:rsidR="000452D3" w:rsidRPr="007F2B57" w:rsidRDefault="000452D3" w:rsidP="000452D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 xml:space="preserve">ochrony gleby, wody, powietrza i powierzchni ziemi przez niedopuszczanie do zanieczyszczenia niebezpiecznymi substancjami i/lub mieszaninami </w:t>
      </w:r>
      <w:r w:rsidRPr="007F2B57">
        <w:rPr>
          <w:rFonts w:asciiTheme="minorHAnsi" w:hAnsiTheme="minorHAnsi" w:cstheme="minorHAnsi"/>
          <w:sz w:val="20"/>
          <w:szCs w:val="20"/>
        </w:rPr>
        <w:t>chemicznymi</w:t>
      </w:r>
      <w:r w:rsidRPr="007F2B57">
        <w:rPr>
          <w:rFonts w:asciiTheme="minorHAnsi" w:hAnsiTheme="minorHAnsi" w:cstheme="minorHAnsi"/>
          <w:color w:val="000000"/>
          <w:sz w:val="20"/>
          <w:szCs w:val="20"/>
        </w:rPr>
        <w:t xml:space="preserve"> np.: olejami, smarami, farbami, lotnymi związkami organicznymi, substancjami zubożającymi warstwę ozonową, niebezpiecznymi substancjami i mieszaninami chemicznymi. Naruszony stan wody, gleby lub powierzchni ziemi przez Wykonawcę na terenie Zamawiającego zostanie naprawiony po sfinalizowaniu zamówienia na koszt Wykonawcy.</w:t>
      </w:r>
    </w:p>
    <w:p w14:paraId="76F932EA" w14:textId="77777777" w:rsidR="000452D3" w:rsidRPr="007F2B57" w:rsidRDefault="000452D3" w:rsidP="000452D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>gromadzenia materiałów przewidzianych do wykonywania prac w miejscach uzgodnionych z Zamawiającym przy zastosowaniu zasad ochrony środowiska, przez czas niezbędny do wykonania zleconych prac.</w:t>
      </w:r>
    </w:p>
    <w:p w14:paraId="51232E06" w14:textId="0FAD91DC" w:rsidR="000452D3" w:rsidRPr="007F2B57" w:rsidRDefault="000452D3" w:rsidP="000452D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 xml:space="preserve">usuwania materiałów zbędnych i powstałych odpadów zgodnie z zasadą: wytwórcą odpadów powstających w wyniku świadczenia usług w zakresie budowy, rozbiórki, remontu obiektów, czyszczenia zbiorników lub urządzeń oraz sprzątania, konserwacji i napraw jest podmiot, który świadczy usługę chyba, że umowa stanowi inaczej. Odpady powstałe w wyniku prowadzonych prac przez Wykonawcę winny być usuwane przez niego z miejsca ich powstawania na bieżąco. Możliwe jest jedynie tymczasowe magazynowanie odpadów w miejscu wyznaczonym przez Zamawiającego. Miejsce to należy, zabezpieczyć przed wpływem warunków atmosferycznych, potencjalnym </w:t>
      </w:r>
      <w:r w:rsidRPr="007F2B57">
        <w:rPr>
          <w:rFonts w:asciiTheme="minorHAnsi" w:hAnsiTheme="minorHAnsi" w:cstheme="minorHAnsi"/>
          <w:color w:val="000000"/>
          <w:sz w:val="20"/>
          <w:szCs w:val="20"/>
        </w:rPr>
        <w:lastRenderedPageBreak/>
        <w:t>zanieczyszczeniem gleby i oznakować podając rodzaj i kod odpadu. Wykonawca odpowiada za wytwarzane przez siebie odpady komunalne i zobowiązany jest do ich segregacji na zasadach obowiązujących na terenie Zamawiającego. Wykonawca zobowiązuje się przedstawić Zamawiającemu przed rozpoczęciem prac, kopie wszelkich decyzji i pozwoleń, niezbędnych do wytwarzania i gospodarowania odpadami.</w:t>
      </w:r>
    </w:p>
    <w:p w14:paraId="4DA96F20" w14:textId="77777777" w:rsidR="000452D3" w:rsidRPr="007F2B57" w:rsidRDefault="000452D3" w:rsidP="000452D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>oszczędnego korzystania z wody,</w:t>
      </w:r>
    </w:p>
    <w:p w14:paraId="7170D9DB" w14:textId="13EC8B07" w:rsidR="000452D3" w:rsidRPr="007F2B57" w:rsidRDefault="000452D3" w:rsidP="007F2B57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>korzystania z instalacji wodno-kanalizacyjnej zgodnie z warunkami umów i uzgodnieniami z Zamawiającym,</w:t>
      </w:r>
    </w:p>
    <w:p w14:paraId="11629F1F" w14:textId="77777777" w:rsidR="000452D3" w:rsidRPr="007F2B57" w:rsidRDefault="000452D3" w:rsidP="000452D3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>utrzymywania czystości i porządku na używanym terenie lub obiekcie, włącznie z oczyszczaniem dróg na obiekcie zanieczyszczonych używanym sprzętem,</w:t>
      </w:r>
    </w:p>
    <w:p w14:paraId="7F9ACC98" w14:textId="77777777" w:rsidR="007F2B57" w:rsidRDefault="000452D3" w:rsidP="007F2B57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F2B57">
        <w:rPr>
          <w:rFonts w:asciiTheme="minorHAnsi" w:hAnsiTheme="minorHAnsi" w:cstheme="minorHAnsi"/>
          <w:color w:val="000000"/>
          <w:sz w:val="20"/>
          <w:szCs w:val="20"/>
        </w:rPr>
        <w:t xml:space="preserve">używania oryginalnych pojemników od substancji i </w:t>
      </w:r>
      <w:r w:rsidRPr="007F2B57">
        <w:rPr>
          <w:rFonts w:asciiTheme="minorHAnsi" w:hAnsiTheme="minorHAnsi" w:cstheme="minorHAnsi"/>
          <w:sz w:val="20"/>
          <w:szCs w:val="20"/>
        </w:rPr>
        <w:t xml:space="preserve">mieszanin </w:t>
      </w:r>
      <w:r w:rsidRPr="007F2B57">
        <w:rPr>
          <w:rFonts w:asciiTheme="minorHAnsi" w:hAnsiTheme="minorHAnsi" w:cstheme="minorHAnsi"/>
          <w:color w:val="000000"/>
          <w:sz w:val="20"/>
          <w:szCs w:val="20"/>
        </w:rPr>
        <w:t>niebezpiecznych z odpowiednimi zabezpieczeniami i oznakowaniem,</w:t>
      </w:r>
    </w:p>
    <w:p w14:paraId="667C0304" w14:textId="3E8CA93D" w:rsidR="00CB4625" w:rsidRPr="00CB4625" w:rsidRDefault="00732BBB" w:rsidP="00CB4625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B4625">
        <w:rPr>
          <w:rFonts w:asciiTheme="minorHAnsi" w:hAnsiTheme="minorHAnsi" w:cstheme="minorHAnsi"/>
          <w:sz w:val="20"/>
          <w:szCs w:val="20"/>
        </w:rPr>
        <w:t>Wykonawcy są zobowiązani do zgłoszenia chęci wniesienia na teren zakładu substancji chemicznych, niebezpiecznych.</w:t>
      </w:r>
      <w:r w:rsidR="007F2B57" w:rsidRPr="00CB46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4134EA" w14:textId="7B1D5E8A" w:rsidR="00732BBB" w:rsidRPr="00CB4625" w:rsidRDefault="00732BBB" w:rsidP="00CB462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69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B4625">
        <w:rPr>
          <w:rFonts w:asciiTheme="minorHAnsi" w:hAnsiTheme="minorHAnsi" w:cstheme="minorHAnsi"/>
          <w:sz w:val="20"/>
          <w:szCs w:val="20"/>
        </w:rPr>
        <w:t>Zlecającemu należy przedstawić listę substancji oraz karty charakterystyk dla tych substancji.</w:t>
      </w:r>
    </w:p>
    <w:p w14:paraId="6F97CAB9" w14:textId="3F75E48E" w:rsidR="00732BBB" w:rsidRPr="007F2B57" w:rsidRDefault="007F2B57" w:rsidP="007F2B57">
      <w:pPr>
        <w:tabs>
          <w:tab w:val="left" w:pos="738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F2B57">
        <w:rPr>
          <w:rFonts w:asciiTheme="minorHAnsi" w:hAnsiTheme="minorHAnsi" w:cstheme="minorHAnsi"/>
          <w:sz w:val="20"/>
          <w:szCs w:val="20"/>
        </w:rPr>
        <w:t>15.3</w:t>
      </w:r>
      <w:r w:rsidR="00732BBB" w:rsidRPr="007F2B57">
        <w:rPr>
          <w:rFonts w:asciiTheme="minorHAnsi" w:hAnsiTheme="minorHAnsi" w:cstheme="minorHAnsi"/>
          <w:sz w:val="20"/>
          <w:szCs w:val="20"/>
        </w:rPr>
        <w:t xml:space="preserve"> Należy wszystkie substancje chemiczne prawidłowo przechowywać, zabezpieczyć przed wyciekiem oraz we własnym zakresie zutylizować po nich opakowania.</w:t>
      </w:r>
    </w:p>
    <w:p w14:paraId="3F10574F" w14:textId="6B38688A" w:rsidR="000452D3" w:rsidRPr="007F2B57" w:rsidRDefault="007F2B57" w:rsidP="007F2B57">
      <w:pPr>
        <w:tabs>
          <w:tab w:val="left" w:pos="7380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F2B57">
        <w:rPr>
          <w:rFonts w:asciiTheme="minorHAnsi" w:hAnsiTheme="minorHAnsi" w:cstheme="minorHAnsi"/>
          <w:sz w:val="20"/>
          <w:szCs w:val="20"/>
        </w:rPr>
        <w:t>15.4</w:t>
      </w:r>
      <w:r w:rsidR="00732BBB" w:rsidRPr="007F2B57">
        <w:rPr>
          <w:rFonts w:asciiTheme="minorHAnsi" w:hAnsiTheme="minorHAnsi" w:cstheme="minorHAnsi"/>
          <w:sz w:val="20"/>
          <w:szCs w:val="20"/>
        </w:rPr>
        <w:t xml:space="preserve"> Każde niekontrolowane zdarzenia z skażeniem środowiska (gleby, wody, powietrza) należy zgłosić Zlecającemu. </w:t>
      </w:r>
    </w:p>
    <w:p w14:paraId="39912D57" w14:textId="217CDAC5" w:rsidR="000452D3" w:rsidRPr="007F2B57" w:rsidRDefault="007F2B57" w:rsidP="007F2B57">
      <w:pPr>
        <w:pStyle w:val="Akapitzlist"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452D3" w:rsidRPr="007F2B57">
        <w:rPr>
          <w:rFonts w:asciiTheme="minorHAnsi" w:hAnsiTheme="minorHAnsi" w:cstheme="minorHAnsi"/>
          <w:color w:val="000000"/>
          <w:sz w:val="20"/>
          <w:szCs w:val="20"/>
        </w:rPr>
        <w:t xml:space="preserve">Wykonawca ponosi pełną, przewidzianą prawem, odpowiedzialność za skutki naruszania obowiązku ochrony środowiska oraz braku przeciwdziałania dla ograniczenia zagrożeń i jest zobowiązany do usuwania skutków skażenia środowiska na własny koszt.      </w:t>
      </w:r>
    </w:p>
    <w:p w14:paraId="7D2CC512" w14:textId="77777777" w:rsidR="000452D3" w:rsidRPr="007F2B57" w:rsidRDefault="000452D3" w:rsidP="007F2B57">
      <w:pPr>
        <w:tabs>
          <w:tab w:val="left" w:pos="738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2CF3438" w14:textId="10C744D1" w:rsidR="000452D3" w:rsidRPr="007F2B57" w:rsidRDefault="007F2B57" w:rsidP="007F2B57">
      <w:pPr>
        <w:tabs>
          <w:tab w:val="left" w:pos="738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7F2B57">
        <w:rPr>
          <w:rFonts w:ascii="Calibri" w:hAnsi="Calibri" w:cs="Calibri"/>
          <w:b/>
          <w:bCs/>
          <w:sz w:val="20"/>
          <w:szCs w:val="20"/>
        </w:rPr>
        <w:t xml:space="preserve">15.6 </w:t>
      </w:r>
      <w:r w:rsidR="000452D3" w:rsidRPr="007F2B57">
        <w:rPr>
          <w:rFonts w:ascii="Calibri" w:hAnsi="Calibri" w:cs="Calibri"/>
          <w:b/>
          <w:bCs/>
          <w:sz w:val="20"/>
          <w:szCs w:val="20"/>
        </w:rPr>
        <w:t>Zabronione jest:</w:t>
      </w:r>
    </w:p>
    <w:p w14:paraId="221332D2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zanieczyszczanie stref ochronnych ujęć wody i ich najbliższego otoczenia</w:t>
      </w:r>
      <w:r w:rsidRPr="007F2B57">
        <w:rPr>
          <w:rFonts w:ascii="Calibri" w:hAnsi="Calibri" w:cs="Calibri"/>
          <w:sz w:val="20"/>
          <w:szCs w:val="20"/>
        </w:rPr>
        <w:t xml:space="preserve"> </w:t>
      </w:r>
    </w:p>
    <w:p w14:paraId="55915A09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wycinanie drzew i krzewów na terenie Zamawiającego bez jego wiedzy oraz bez posiadania stosownych decyzji urzędowych,</w:t>
      </w:r>
    </w:p>
    <w:p w14:paraId="4437EA81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działanie powodujące niszczenie trawników, zieleni służącej wiązaniu gleby,</w:t>
      </w:r>
    </w:p>
    <w:p w14:paraId="302C2B89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sz w:val="20"/>
          <w:szCs w:val="20"/>
        </w:rPr>
        <w:t>wylewanie chemikaliów, materiałów odpadowych, produktów ropopochodnych, olejów itp. do kanalizacji wewnątrz budynków oraz do kratek kanalizacyjnych na terenie zewnętrznym</w:t>
      </w:r>
    </w:p>
    <w:p w14:paraId="298EE3FD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spalanie odpadów na terenie Zamawiającego,</w:t>
      </w:r>
    </w:p>
    <w:p w14:paraId="69CD23BE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pozostawianie niezabezpieczonych lub nieoznakowanych (zgodnie z obowiązującymi przepisami) substancji/mieszanin niebezpiecznych i pojemników po tych substancjach/mieszaninach na obiekcie, w którym wykonywane są zlecone prace,</w:t>
      </w:r>
    </w:p>
    <w:p w14:paraId="7DE1311F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wykorzystywania pojemników po produktach spożywczych do przechowywania substancji niebezpiecznych i technologicznych,</w:t>
      </w:r>
    </w:p>
    <w:p w14:paraId="43267131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usuwanie wytworzonych odpadów do pojemników będących własnością Zamawiającego, chyba, że umowa stanowi inaczej,</w:t>
      </w:r>
    </w:p>
    <w:p w14:paraId="34D13340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mieszanie odpadów przemysłowych z odpadami komunalnymi,</w:t>
      </w:r>
    </w:p>
    <w:p w14:paraId="58A7FEE8" w14:textId="77777777" w:rsidR="000452D3" w:rsidRPr="007F2B57" w:rsidRDefault="000452D3" w:rsidP="007F2B5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0"/>
          <w:szCs w:val="20"/>
        </w:rPr>
      </w:pPr>
      <w:r w:rsidRPr="007F2B57">
        <w:rPr>
          <w:rFonts w:ascii="Calibri" w:hAnsi="Calibri" w:cs="Calibri"/>
          <w:color w:val="000000"/>
          <w:sz w:val="20"/>
          <w:szCs w:val="20"/>
        </w:rPr>
        <w:t>samowolny pobór mediów energetycznych, wodnych i innych bez uprzedniego uzgodnienia z Zamawiającym.</w:t>
      </w:r>
    </w:p>
    <w:p w14:paraId="16E1C5FE" w14:textId="77777777" w:rsidR="000452D3" w:rsidRDefault="000452D3" w:rsidP="000452D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295A77BB" w14:textId="77777777" w:rsidR="000452D3" w:rsidRPr="0075003A" w:rsidRDefault="000452D3" w:rsidP="000452D3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3FEAF042" w14:textId="369D802B" w:rsidR="000452D3" w:rsidRPr="00356402" w:rsidRDefault="00173AC4" w:rsidP="000452D3">
      <w:pPr>
        <w:tabs>
          <w:tab w:val="left" w:pos="7380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356402">
        <w:rPr>
          <w:rFonts w:asciiTheme="minorHAnsi" w:hAnsiTheme="minorHAnsi" w:cstheme="minorHAnsi"/>
          <w:b/>
          <w:bCs/>
        </w:rPr>
        <w:t>16. Taryfikator kar</w:t>
      </w:r>
    </w:p>
    <w:tbl>
      <w:tblPr>
        <w:tblW w:w="10218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25"/>
        <w:gridCol w:w="8835"/>
        <w:gridCol w:w="858"/>
      </w:tblGrid>
      <w:tr w:rsidR="00173AC4" w:rsidRPr="003879CC" w14:paraId="2EFB325B" w14:textId="77777777" w:rsidTr="00173AC4">
        <w:trPr>
          <w:trHeight w:val="118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697DE0F" w14:textId="77777777" w:rsidR="00173AC4" w:rsidRPr="00173AC4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73AC4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B2EC8F5" w14:textId="64F0F182" w:rsidR="00173AC4" w:rsidRPr="00173AC4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73AC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Taryfikator kar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6CE01ADF" w14:textId="7EBA4F19" w:rsidR="00173AC4" w:rsidRPr="00173AC4" w:rsidRDefault="00603BF7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Wartość </w:t>
            </w:r>
            <w:r w:rsidR="00173AC4" w:rsidRPr="00173AC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kary </w:t>
            </w:r>
          </w:p>
          <w:p w14:paraId="6C73BBDE" w14:textId="3F4E5025" w:rsidR="00173AC4" w:rsidRPr="0075003A" w:rsidRDefault="00173AC4" w:rsidP="0017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color w:val="000000"/>
                <w:sz w:val="16"/>
                <w:szCs w:val="16"/>
              </w:rPr>
            </w:pPr>
            <w:r w:rsidRPr="00173AC4">
              <w:rPr>
                <w:rFonts w:ascii="Calibri" w:hAnsi="Calibri" w:cs="Calibri"/>
                <w:color w:val="000000"/>
                <w:sz w:val="16"/>
                <w:szCs w:val="16"/>
              </w:rPr>
              <w:t>1=500 zł 2=1000 zł 3=1500 zł</w:t>
            </w:r>
          </w:p>
        </w:tc>
      </w:tr>
      <w:tr w:rsidR="00173AC4" w:rsidRPr="0075003A" w14:paraId="0280CF19" w14:textId="77777777" w:rsidTr="00356402">
        <w:trPr>
          <w:trHeight w:val="420"/>
        </w:trPr>
        <w:tc>
          <w:tcPr>
            <w:tcW w:w="1021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75C78687" w14:textId="77777777" w:rsidR="00173AC4" w:rsidRPr="0075003A" w:rsidRDefault="00173AC4" w:rsidP="00B454E7">
            <w:pPr>
              <w:spacing w:line="269" w:lineRule="auto"/>
              <w:jc w:val="center"/>
              <w:rPr>
                <w:sz w:val="18"/>
                <w:szCs w:val="18"/>
              </w:rPr>
            </w:pPr>
            <w:r w:rsidRPr="0075003A">
              <w:rPr>
                <w:b/>
                <w:sz w:val="18"/>
                <w:szCs w:val="18"/>
              </w:rPr>
              <w:t>BHP</w:t>
            </w:r>
          </w:p>
        </w:tc>
      </w:tr>
      <w:tr w:rsidR="00173AC4" w:rsidRPr="0075003A" w14:paraId="3990910E" w14:textId="77777777" w:rsidTr="00356402">
        <w:trPr>
          <w:trHeight w:val="351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5B4D8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7963D" w14:textId="436549EC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Niestosowanie wymaganych i odpowiednich do rodzaju wykonywanej pracy środków ochrony indywidualnej</w:t>
            </w:r>
            <w:r w:rsidR="00356402"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oraz odzieży roboczej</w:t>
            </w:r>
          </w:p>
        </w:tc>
        <w:tc>
          <w:tcPr>
            <w:tcW w:w="8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5B95D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2FF0CB99" w14:textId="77777777" w:rsidTr="00356402">
        <w:trPr>
          <w:trHeight w:val="38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A199D26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AEBD8E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Przystąpienie do pracy bez wymaganych dokumentów lub z nieważnymi dokumentami takimi jak, polecenie wykonania pracy lub zezwolenie na prowadzenie prac niebezpiecznych pod względem pożarowym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AC914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2106B39A" w14:textId="77777777" w:rsidTr="00356402">
        <w:trPr>
          <w:trHeight w:val="80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3BF836D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521B415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Prowadzenie prac  bez opracowania planu bezpieczeństwa i ochrony zdrowia (BIOZ) lub instrukcji bezpiecznego wykonania robót (IBWR), w przypadku konieczności sporządzenia takich dokumentów, bądź brak zapoznania z nimi pracowników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6480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4AAE8357" w14:textId="77777777" w:rsidTr="00356402">
        <w:trPr>
          <w:trHeight w:val="48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924DA1D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5D042BB" w14:textId="439F44C2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Prowadzenie prac niezgodnie z planem bezpieczeństwa i ochrony zdrowia (BIOZ) lub instrukcją bezpiecznego wykonania robót (IBWR), gdy </w:t>
            </w:r>
            <w:r w:rsidR="00CB4625">
              <w:rPr>
                <w:rFonts w:asciiTheme="minorHAnsi" w:hAnsiTheme="minorHAnsi" w:cstheme="minorHAnsi"/>
                <w:sz w:val="18"/>
                <w:szCs w:val="18"/>
              </w:rPr>
              <w:t>dotyczy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CE29E" w14:textId="77777777" w:rsidR="00173AC4" w:rsidRPr="00356402" w:rsidRDefault="00173AC4" w:rsidP="00B454E7">
            <w:pPr>
              <w:spacing w:line="26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173AC4" w:rsidRPr="0075003A" w14:paraId="0535D046" w14:textId="77777777" w:rsidTr="00356402">
        <w:trPr>
          <w:trHeight w:val="52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3F1866F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3BF2466" w14:textId="02686E48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aktualnych badań i przeglądów sprzętu wykorzystywanego przy realizacji prac oraz dopuszczenia dozoru technicznego sprzętu (gdy  jest wymagane</w:t>
            </w:r>
            <w:r w:rsidR="00CB4625">
              <w:rPr>
                <w:rFonts w:asciiTheme="minorHAnsi" w:hAnsiTheme="minorHAnsi" w:cstheme="minorHAnsi"/>
                <w:sz w:val="18"/>
                <w:szCs w:val="18"/>
              </w:rPr>
              <w:t xml:space="preserve"> przepisami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408E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365A3A32" w14:textId="77777777" w:rsidTr="00356402">
        <w:trPr>
          <w:trHeight w:val="12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3BECE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BD99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Pozostawienie bez dozoru przyłączonych do sieci urządzeń elektrycznych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6B63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305C3468" w14:textId="77777777" w:rsidTr="00356402">
        <w:trPr>
          <w:trHeight w:val="12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7698E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93AD1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Brak zapewnienia wymaganego nadzoru nad wykonywaniem prac szczególnie niebezpiecznych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20951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3A942106" w14:textId="77777777" w:rsidTr="00356402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C53344D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F0A427D" w14:textId="5BFFEF1F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Opuszczenie miejsca pracy przez kierującego zespołem bez przerwania pracy i wyprowadzenia pracowników z miejsca wykonywania pracy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5B16B" w14:textId="77777777" w:rsidR="00173AC4" w:rsidRPr="00356402" w:rsidRDefault="00173AC4" w:rsidP="00B454E7">
            <w:pPr>
              <w:spacing w:line="26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</w:tr>
      <w:tr w:rsidR="00173AC4" w:rsidRPr="0075003A" w14:paraId="611C97F5" w14:textId="77777777" w:rsidTr="00B454E7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FC3C42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4484E3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Brak niezwłocznego poinformowania o występujących awariach / zdarzeniu wypadkowym lub zagrożeniu dla zdrowia lub życia ludzkiego, które wystąpiły podczas i w związku z wykonywaniem prac na rzecz Zamawiającego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CF26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46A46583" w14:textId="77777777" w:rsidTr="00356402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E8ED6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A72BE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Zastawienie dojść do tablic rozdzielczych, wyłączników, przełączników, urządzeń elektrycznych itp.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0DC6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06FB717F" w14:textId="77777777" w:rsidTr="00356402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D72370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7775926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Przechowywanie odzieży ochronnej i roboczej w miejscach nieprzeznaczonych do tego celu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4025D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05976CE7" w14:textId="77777777" w:rsidTr="00356402">
        <w:trPr>
          <w:trHeight w:val="48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73DC217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74BEBF6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Przebywanie na terenie obiektu po spożyciu alkoholu, w stanie nietrzeźwości lub pod wpływem środków odurzających oraz wnoszenie na teren obiektu napojów alkoholowych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A7FCBB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6C7C93E1" w14:textId="77777777" w:rsidTr="00356402">
        <w:trPr>
          <w:trHeight w:val="5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97AAA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38DB2" w14:textId="5EAA054D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Wchodzenie lub wjeżdżanie bez zgody Zamawiającego poza teren wykonywania prac oraz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w miejsce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oznakowanych stref niebezpiecznych bez wcześniejszego uzyskania zgody na dostęp do tych miejsc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FFB98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02C293D0" w14:textId="77777777" w:rsidTr="00356402">
        <w:trPr>
          <w:trHeight w:val="3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0EE9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2B0F9" w14:textId="3B9A4872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Palenie tytoniu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8C205F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34BAE750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D47FC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F7BF1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Używanie narzędzi i urządzeń niesprawnych technicznie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632C4F7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0204F43F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8A8A8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D82C" w14:textId="228D849B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Niestosowanie oświetlenia spełniającego wymagania bezpieczeństwa (dotyczy dodatkowego oświetlenia miejs</w:t>
            </w:r>
            <w:r w:rsidR="00CB4625"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pracy)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C3F11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052EEB07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D627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51AB" w14:textId="51A41640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Prowadzenie przewodów instalacji elektrycznych, węży gazowych w sposób powodujący lub mogący spowodować ich uszkodzenie, bądź zagrożenie pożarowe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C7B9C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0860B60A" w14:textId="77777777" w:rsidTr="00356402">
        <w:trPr>
          <w:trHeight w:val="2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B15F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0424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Montaż i eksploatacja rusztowań niezgodnie z dokumentacją producenta lub projektem indywidualnym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598C1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6E1E04BD" w14:textId="77777777" w:rsidTr="00356402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45A07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E8174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Montaż lub demontaż rusztowania przez pracowników nie posiadających wymaganych uprawnień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6920D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6AF2FBE6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8B3AF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1FF24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Zastosowanie niesprawnych technicznie elementów rusztowania (skorodowanych, z widocznymi pęknięciami lub uszkodzonych mechanicznie)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A5D540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7DA13E77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85F1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2ADF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wpisu odbioru rusztowania do dziennika budowy/rejestru rusztowań lub brak protokołu odbioru technicznego rusztowania lub aktualnych przeglądów rusztowań lub brak pomiaru jego uziemienia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A268F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37375766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55BD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40CE6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daszków ochronnych i osłon z siatek ochronnych w przypadku rusztowania usytuowanego przy drodze lub przejściach dla pieszych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1FBA36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723C073F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BD38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7ED07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tablicy informacyjnej na rusztowaniu określającej wykonawcę montażu z imienia i nazwiska, numerem telefonu oraz określającej dopuszczalne obciążenie pomostów i konstrukcji rusztowania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1CFDA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724B07A3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B56A" w14:textId="003E886C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57BC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zastosowania odpowiednich złączy przy łączeniu przewodów spawalniczych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E091E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44EC827E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F0A0" w14:textId="114B7E73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C0011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Pozostawienie włączonych spawarek bez nadzoru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32B7320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14141357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FCE1" w14:textId="3A0F8106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02D29" w14:textId="588315A3" w:rsidR="00173AC4" w:rsidRPr="00356402" w:rsidRDefault="0035640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Nieposiadanie stosownych uprawnień przez osoby kierujące, obsługujące pojazdy samochodowe, maszyny, urządzenia transportu bliskiego (UTB)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7416D8A" w14:textId="74D4819C" w:rsidR="00173AC4" w:rsidRPr="00356402" w:rsidRDefault="00356402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5B4E4BD3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99AA" w14:textId="42C185CC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FD48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Przystąpienie do prac bez wymaganych uprawnień, upoważnień, aktualnych badań okresowych lub szkoleń bhp/ppoż.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4E638F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59578A05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C6A0" w14:textId="6EDC14E1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D45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zgłoszenia pracownika/pracowników przez Wykonawcę do realizacji prac na rzecz Zamawiającego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6532B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03A88F36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BF1B" w14:textId="4F827398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27C1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zabezpieczenia przy pracy na wysokości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77F2C0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03C77CA7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ACDD3" w14:textId="49EF1C7C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7153C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Niewłaściwe wygrodzenie placu budowy wraz z oznakowaniem lub jego brak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C662C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30D7073A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5D3C9" w14:textId="1714D6A0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739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Niewłaściwe zabezpieczenie miejsca pracy lub strefy pracy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150B907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7485ECAE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6D8C4" w14:textId="14A14311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6D529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Prowadzenie budowy niezgodnie z projektem czasowej organizacji ruchu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3DC466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2BB8B991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B470" w14:textId="7523680A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815D0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Prowadzenie wykopów przy użyciu sprzętu mechanicznego w miejscach, gdzie dokumentacja projektowa lub decyzje administracyjne wymagają prowadzenia prac ręcznie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6E9A055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173AC4" w:rsidRPr="0075003A" w14:paraId="12857AF1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3BD99" w14:textId="482DCD8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9330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prawidłowego zabezpieczenia ścian wykopów i/lub zejścia / wejścia do wykopu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68474E6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173AC4" w:rsidRPr="0075003A" w14:paraId="33230A76" w14:textId="77777777" w:rsidTr="00356402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2BCC" w14:textId="4E320C02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E615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Składowanie w strefie naturalnego odłamu gruntu (klina wykopu), jeśli ściany wykopu nie są zabezpieczone: urobku z wykopów / materiałów / </w:t>
            </w:r>
            <w:r w:rsidRPr="00356402">
              <w:rPr>
                <w:rFonts w:asciiTheme="minorHAnsi" w:hAnsiTheme="minorHAnsi" w:cstheme="minorHAnsi"/>
                <w:sz w:val="18"/>
                <w:szCs w:val="18"/>
                <w:highlight w:val="white"/>
              </w:rPr>
              <w:t>wyrobów /urządzeń technicznych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CD9D9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44FE3E22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2695" w14:textId="2CD4BBF2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61A89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Składowanie w odległości mniejszej niż 0,6 m od krawędzi wykopu, jeśli ściany wykopu są zabezpieczone: urobku z wykopów /materiałów / </w:t>
            </w:r>
            <w:r w:rsidRPr="00356402">
              <w:rPr>
                <w:rFonts w:asciiTheme="minorHAnsi" w:hAnsiTheme="minorHAnsi" w:cstheme="minorHAnsi"/>
                <w:sz w:val="18"/>
                <w:szCs w:val="18"/>
                <w:highlight w:val="white"/>
              </w:rPr>
              <w:t>wyrobów /urządzeń technicznych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24F601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777E1138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79E9" w14:textId="0BFD9E72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BDE80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Niewyznaczenie / </w:t>
            </w:r>
            <w:proofErr w:type="spellStart"/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niewygrodzenie</w:t>
            </w:r>
            <w:proofErr w:type="spellEnd"/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/ brak odpowiedniego oznakowania strefy niebezpiecznej przy wykonywaniu robót ziemnych sprzętem zmechanizowanym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039BD4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33D66BC0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77F44" w14:textId="0DC9B775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192A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prawidłowego (zgodnego z IBWR i BIOZ) zabezpieczenia przejść, dojść do stanowisk pracy i zabezpieczenia stałych stanowisk pracy przed zagrożeniami związanymi z prowadzonymi pracami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F4225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3C7D40F5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0802A" w14:textId="13C7BFA6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195CF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Niewłaściwe wykonanie ciągów komunikacyjnych (kładki dla pieszych, pomosty przejazdowe), brak właściwego oświetlenia ciągów komunikacyjnych w tym lamp ostrzegawczych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8D1C2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53C606EA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D378" w14:textId="714F2733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5B9E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Blokowanie dróg pożarowych, komunikacyjnych lub wjazdów i wejść do obiektów oraz parkowanie pojazdów w miejscach zabronionych, w szczególności na przejściach dla pieszych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E978A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23EFAB61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42907" w14:textId="005089AE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F293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Niezgodność z</w:t>
            </w:r>
            <w:r w:rsidRPr="00356402">
              <w:rPr>
                <w:rFonts w:asciiTheme="minorHAnsi" w:hAnsiTheme="minorHAnsi" w:cstheme="minorHAnsi"/>
              </w:rPr>
              <w:t xml:space="preserve"> 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ustaleniami w zakresie zapewnienia pracownikom/podwykonawcom zaplecza  </w:t>
            </w:r>
            <w:proofErr w:type="spellStart"/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higieniczno</w:t>
            </w:r>
            <w:proofErr w:type="spellEnd"/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-sanitarnego dla pracowników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B49CC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173AC4" w:rsidRPr="0075003A" w14:paraId="4C779B69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7258" w14:textId="22BA2ADE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C653C2"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6619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Nieprzestrzegania innych niż ww. przepisów bezpieczeństwa i higieny pracy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EA958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6CCC5BC3" w14:textId="77777777" w:rsidTr="00356402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391E18A" w14:textId="77777777" w:rsidR="00173AC4" w:rsidRPr="00356402" w:rsidRDefault="00173AC4" w:rsidP="00B454E7">
            <w:pPr>
              <w:spacing w:line="269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14:paraId="2E862F2B" w14:textId="77777777" w:rsidR="00173AC4" w:rsidRPr="00356402" w:rsidRDefault="00173AC4" w:rsidP="00B454E7">
            <w:pPr>
              <w:spacing w:line="26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6402">
              <w:rPr>
                <w:rFonts w:ascii="Calibri" w:hAnsi="Calibri" w:cs="Calibri"/>
                <w:b/>
                <w:sz w:val="20"/>
                <w:szCs w:val="20"/>
              </w:rPr>
              <w:t>PPOŻ.</w:t>
            </w:r>
          </w:p>
        </w:tc>
      </w:tr>
      <w:tr w:rsidR="00173AC4" w:rsidRPr="0075003A" w14:paraId="34E05167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2B31" w14:textId="135CCC7D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AF19B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Używanie otwartego ognia i palenie tytoniu w strefach zagrożonych wybuchem, korzystanie z uszkodzonego lub nieposiadającego aktualnych badań osprzętu elektrycznego oraz elektronarzędzi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83BC6D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3CCB2F21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B1EA" w14:textId="21F1017E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91B26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Gromadzenie i przechowywanie materiałów opałowych, tarcicy oraz innych materiałów palnych pod ścianami budynków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13630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6C2C4DB6" w14:textId="77777777" w:rsidTr="00356402">
        <w:trPr>
          <w:trHeight w:val="10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BDD2E" w14:textId="05D76AF7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168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Przechowywanie materiałów palnych w odległości mniejszej niż 0,5 m od linii kablowych o napięciu powyżej 1 </w:t>
            </w:r>
            <w:proofErr w:type="spellStart"/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kv</w:t>
            </w:r>
            <w:proofErr w:type="spellEnd"/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przewodów uziemiających oraz przewodów odprowadzających instalacji piorunochronnej oraz czynnych rozdzielnic prądu elektrycznego, przewodów elektrycznych siłowych i gniazd wtykowych siłowych o napięciu powyżej 400 V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48A640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174953C8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E31E7" w14:textId="5FE1D05C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759D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Blokowanie w jakikolwiek sposób ciągów komunikacyjnych stanowiących drogi ewakuacyjne, wyjść ewakuacyjnych w tym wyjść pionowych i poziomych z tuneli kablowych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55C3E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473606CE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D17B" w14:textId="555A05E2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453DF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Stosowanie dodatkowych urządzeń ogrzewczych bez zgody Zamawiającego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0252F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33F98109" w14:textId="77777777" w:rsidTr="00356402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FD97C" w14:textId="0F9B2598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7634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Przechowywanie w pomieszczeniach wewnątrz budynków lub tymczasowych zapleczach prac (kontenery, pakamery) butli napełnionych gazami palnymi lub innymi gazami sprężonymi o wadze ładunku ponad 11 kg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E8971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60BD531D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FFC7" w14:textId="5CE3E886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300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Stosowanie na osłony punktów świetlnych materiałów palnych w odległości mniejszej niż </w:t>
            </w:r>
          </w:p>
          <w:p w14:paraId="194BB2B2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0,05 m od żarówki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131FF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2724D61C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A7552" w14:textId="5178DDB6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B94F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Dokonanie, bez wcześniejszej zgody, samodzielnych przeróbek i remontów urządzeń oraz instalacji gazowych lub elektrycznych, budowanie dodatkowych punktów poboru energii elektrycznej lub gazowej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48E278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3ED51699" w14:textId="77777777" w:rsidTr="00356402">
        <w:trPr>
          <w:trHeight w:val="8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B2B5" w14:textId="6812883A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AEF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Pozostawienie szmat, czyściwa, trocin itp. nasyconych lub zanieczyszczonych substancjami łatwopalnymi, utleniającymi lub szkodliwymi dla zdrowia albo wydzielającymi drażniące zapachy bez zabezpieczenia ich w zamkniętych naczyniach z materiału niepalnego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6AFBC3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3A3A9991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0CC65" w14:textId="39F0B470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E5E1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Blokowanie dostępu do podręcznego sprzętu gaśniczego, hydrantów  oraz punktów uruchamiania instalacji gaśniczych lub oddymiających</w:t>
            </w:r>
            <w:r w:rsidRPr="00356402">
              <w:rPr>
                <w:rFonts w:asciiTheme="minorHAnsi" w:hAnsiTheme="minorHAnsi" w:cstheme="minorHAnsi"/>
              </w:rPr>
              <w:t xml:space="preserve"> </w:t>
            </w: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 przycisków systemów sygnalizacji ppoż.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A8C280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59B164FC" w14:textId="77777777" w:rsidTr="00356402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2D2F" w14:textId="13A98674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C584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Przechowywanie butli z gazami palnymi poza pomieszczeniami przeznaczonymi wyłącznie do tego celu i/lub brak zabezpieczenia tych butli przed przewróceniem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F43DE3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0CF3AD73" w14:textId="77777777" w:rsidTr="00356402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BF270" w14:textId="471D70C9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072D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Używanie butli z gazami technicznymi do wykonywania prac niebezpiecznych pod względem pożarowym bez umieszczenia ich na wózkach jezdnych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511F51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3A97B3B1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DC8E" w14:textId="06571E56" w:rsidR="00173AC4" w:rsidRPr="00356402" w:rsidRDefault="00C653C2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343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Pozostawienie butli z gazami technicznymi na terenie obiektu Zamawiającego, bez wcześniejszej zgody i ustalenia miejsca ich przechowania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EBDD5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7BEFFACD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59A7" w14:textId="1558E8F8" w:rsidR="00173AC4" w:rsidRPr="00356402" w:rsidRDefault="00C653C2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D3907" w14:textId="77777777" w:rsidR="00173AC4" w:rsidRPr="00356402" w:rsidRDefault="00173A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Transport i przechowywanie butli gazowych niezgodnie z obowiązującymi przepisami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0E1A7D2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173AC4" w:rsidRPr="0075003A" w14:paraId="4B86933E" w14:textId="77777777" w:rsidTr="00356402">
        <w:trPr>
          <w:trHeight w:val="1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590AB" w14:textId="3EAEDAF0" w:rsidR="00173AC4" w:rsidRPr="00356402" w:rsidRDefault="00C653C2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D63F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lub umieszczenie niesprawnego podręcznego sprzętu gaśniczego w miejscu prowadzenia prac niebezpiecznych pod względem pożarowym lub brak ważnego przeglądu sprzętu gaśniczego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7971ED5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721C6956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7E67" w14:textId="532CCFA5" w:rsidR="00173AC4" w:rsidRPr="00356402" w:rsidRDefault="00BB02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CF6D5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Używanie sprzętu gaśniczego Zamawiającego niezgodnie z jego przeznaczeniem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5612D0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4519471F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1F5CA" w14:textId="561AB62B" w:rsidR="00173AC4" w:rsidRPr="00356402" w:rsidRDefault="00BB02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0F70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ochrony przeciwporażeniowej i/lub pomiarów skuteczności ochrony przeciwporażeniowej dla instalacji / urządzeń / sprzętu roboczego elektrycznego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401959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173AC4" w:rsidRPr="0075003A" w14:paraId="3CA33B16" w14:textId="77777777" w:rsidTr="00356402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A374A" w14:textId="38D7F630" w:rsidR="00173AC4" w:rsidRPr="00356402" w:rsidRDefault="00BB02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8199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Nieprzestrzeganie innych niż ww. wymagań i zasad wynikających z uregulowań prawnych dotyczycących ochrony przeciwpożarowej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6BA1AC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73AC4" w:rsidRPr="0075003A" w14:paraId="1993D563" w14:textId="77777777" w:rsidTr="00B454E7">
        <w:trPr>
          <w:trHeight w:val="3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D1E8432" w14:textId="77777777" w:rsidR="00173AC4" w:rsidRPr="00356402" w:rsidRDefault="00173AC4" w:rsidP="00B454E7">
            <w:pPr>
              <w:spacing w:line="269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6C25DC2" w14:textId="77777777" w:rsidR="00173AC4" w:rsidRPr="00356402" w:rsidRDefault="00173AC4" w:rsidP="00B454E7">
            <w:pPr>
              <w:spacing w:line="26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6402">
              <w:rPr>
                <w:rFonts w:ascii="Calibri" w:hAnsi="Calibri" w:cs="Calibri"/>
                <w:b/>
                <w:sz w:val="20"/>
                <w:szCs w:val="20"/>
              </w:rPr>
              <w:t>OCHRONA ŚRODOWISKA</w:t>
            </w:r>
          </w:p>
        </w:tc>
      </w:tr>
      <w:tr w:rsidR="00173AC4" w:rsidRPr="0075003A" w14:paraId="72B34EF5" w14:textId="77777777" w:rsidTr="00B454E7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FED2" w14:textId="6FA5B212" w:rsidR="00173AC4" w:rsidRPr="00356402" w:rsidRDefault="00173AC4" w:rsidP="00B454E7">
            <w:pPr>
              <w:spacing w:line="269" w:lineRule="auto"/>
              <w:ind w:left="-3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B02C4" w:rsidRPr="0035640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59F8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Zanieczyszczenie gleby i powierzchni ziemi niebezpiecznymi substancjami i/lub mieszaninami chemicznymi (m.in. 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leje, smary, farby)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B568EDB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71BB6CCC" w14:textId="77777777" w:rsidTr="00B454E7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0051" w14:textId="156DBE24" w:rsidR="00173AC4" w:rsidRPr="00356402" w:rsidRDefault="00173AC4" w:rsidP="00B454E7">
            <w:pPr>
              <w:spacing w:line="269" w:lineRule="auto"/>
              <w:ind w:left="-3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B02C4" w:rsidRPr="0035640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E123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Gromadzenie materiałów przewidzianych do wykonywania prac i tymczasowe magazynowanie powstałych odpadów w miejscach do tego celu nieprzeznaczonych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CEC72A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33C65989" w14:textId="77777777" w:rsidTr="00B454E7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EF52E" w14:textId="120926ED" w:rsidR="00173AC4" w:rsidRPr="00356402" w:rsidRDefault="00BB02C4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C25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Wycinanie drzew i krzewów</w:t>
            </w: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 xml:space="preserve"> bez wcześniejszego uzyskania zgody właściciela terenu / </w:t>
            </w:r>
            <w:r w:rsidRPr="00356402">
              <w:rPr>
                <w:rFonts w:asciiTheme="minorHAnsi" w:hAnsiTheme="minorHAnsi" w:cstheme="minorHAnsi"/>
                <w:sz w:val="18"/>
                <w:szCs w:val="18"/>
                <w:highlight w:val="white"/>
              </w:rPr>
              <w:t>zezwolenia ze strony właściwego organu administracyjnego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FBB11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4B5912BB" w14:textId="77777777" w:rsidTr="00B454E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B8DB" w14:textId="147D6778" w:rsidR="00173AC4" w:rsidRPr="00356402" w:rsidRDefault="00BB02C4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8C76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Brak zabezpieczenia nieprzeznaczonych do wycinki drzew i krzewów w pasie frontu robót i zaplecza budowy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726821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5640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173AC4" w:rsidRPr="0075003A" w14:paraId="52788FE5" w14:textId="77777777" w:rsidTr="00B454E7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6521" w14:textId="7A09F1D4" w:rsidR="00173AC4" w:rsidRPr="00356402" w:rsidRDefault="00BB02C4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6A9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Wykonywanie czynności powodujących niszczenie trawników, zieleni służącej wiązaniu gleby        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89B221D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73AC4" w:rsidRPr="0075003A" w14:paraId="68C1137D" w14:textId="77777777" w:rsidTr="00B454E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2A77" w14:textId="20512BDC" w:rsidR="00173AC4" w:rsidRPr="00356402" w:rsidRDefault="00BB02C4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151B" w14:textId="3C0CEA4C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Wprowadzenie do kanalizacji  niebezpiecznych substancji i/lub mieszanin chemicznych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55B301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72A764DE" w14:textId="77777777" w:rsidTr="00B454E7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5926D" w14:textId="55544F98" w:rsidR="00173AC4" w:rsidRPr="00356402" w:rsidRDefault="00BB02C4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4EA5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Spalanie jakichkolwiek odpadów podczas realizacji prac na rzecz Zamawiającego.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98CAC3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4F7179C9" w14:textId="77777777" w:rsidTr="00B454E7">
        <w:trPr>
          <w:trHeight w:val="1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842C" w14:textId="43FAEEB9" w:rsidR="00173AC4" w:rsidRPr="00356402" w:rsidRDefault="00BB02C4" w:rsidP="00B454E7">
            <w:pPr>
              <w:spacing w:line="26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C58A4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Pozostawienie nie zabezpieczonych niebezpiecznych substancji i/lub mieszanin chemicznych, pojemników z takimi substancjami/mieszaninami i pojemników po tych substancjach/mieszaninach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2213817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1B404B1A" w14:textId="77777777" w:rsidTr="00B454E7">
        <w:trPr>
          <w:trHeight w:val="1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9ED09" w14:textId="3896CB74" w:rsidR="00173AC4" w:rsidRPr="00356402" w:rsidRDefault="00BB02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75B05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Przechowywanie niebezpiecznych</w:t>
            </w:r>
            <w:r w:rsidRPr="00356402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substancji i/lub mieszanin chemicznych, w pomieszczeniach do tego nieprzeznaczonych bez pisemnej zgody zamawiającego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14:paraId="119BA61C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26ED95B8" w14:textId="77777777" w:rsidTr="00B454E7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DF080" w14:textId="7D72248B" w:rsidR="00173AC4" w:rsidRPr="00356402" w:rsidRDefault="00BB02C4" w:rsidP="00B454E7">
            <w:pPr>
              <w:spacing w:line="269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1FFD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Używanie niebezpiecznych substancji i/lub mieszanin chemicznych, bez ważnych kart charakterystyk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8E7FD4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73AC4" w:rsidRPr="0075003A" w14:paraId="154A468C" w14:textId="77777777" w:rsidTr="00B454E7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57B67" w14:textId="31F8024F" w:rsidR="00173AC4" w:rsidRPr="00356402" w:rsidRDefault="00BB02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E3CE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564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Używanie nieoryginalnych pojemników do przechowywania niebezpiecznych substancji i/lub mieszanin chemicznych, mieszanie odpadów przemysłowych z komunalnymi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54F10F5" w14:textId="77777777" w:rsidR="00173AC4" w:rsidRPr="00356402" w:rsidRDefault="00173AC4" w:rsidP="00B45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5640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</w:tbl>
    <w:p w14:paraId="07C1B198" w14:textId="77777777" w:rsidR="00173AC4" w:rsidRPr="0075003A" w:rsidRDefault="00173AC4" w:rsidP="00173AC4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</w:p>
    <w:p w14:paraId="78FDC596" w14:textId="77777777" w:rsidR="00CB4625" w:rsidRDefault="00CB4625" w:rsidP="00732BBB">
      <w:pPr>
        <w:tabs>
          <w:tab w:val="left" w:pos="7380"/>
        </w:tabs>
        <w:spacing w:line="360" w:lineRule="auto"/>
        <w:jc w:val="both"/>
        <w:rPr>
          <w:rFonts w:ascii="Verdana" w:hAnsi="Verdana" w:cs="Arial"/>
          <w:sz w:val="22"/>
          <w:szCs w:val="22"/>
        </w:rPr>
      </w:pPr>
    </w:p>
    <w:p w14:paraId="6C5CC28E" w14:textId="77777777" w:rsidR="00603BF7" w:rsidRDefault="00603BF7" w:rsidP="00732BBB">
      <w:pPr>
        <w:tabs>
          <w:tab w:val="left" w:pos="7380"/>
        </w:tabs>
        <w:spacing w:line="360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4245"/>
      </w:tblGrid>
      <w:tr w:rsidR="00603BF7" w:rsidRPr="004C6145" w14:paraId="635D8F42" w14:textId="77777777" w:rsidTr="006175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D9D9D9" w:themeFill="background1" w:themeFillShade="D9"/>
            <w:vAlign w:val="center"/>
          </w:tcPr>
          <w:p w14:paraId="7E460334" w14:textId="5E78B55F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4" w:name="_Hlk171668300"/>
            <w:r w:rsidRPr="004C614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Sporządził: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EF5E7B6" w14:textId="33F93F6F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Data:</w:t>
            </w:r>
          </w:p>
        </w:tc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1AC71AD8" w14:textId="5C8B1385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Podpis:</w:t>
            </w:r>
          </w:p>
        </w:tc>
      </w:tr>
      <w:bookmarkEnd w:id="4"/>
      <w:tr w:rsidR="00603BF7" w:rsidRPr="004C6145" w14:paraId="6FE26DFC" w14:textId="77777777" w:rsidTr="00617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auto"/>
            <w:vAlign w:val="center"/>
          </w:tcPr>
          <w:p w14:paraId="174DB90F" w14:textId="39CB1926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Paulina Cieplak -Specjalista ds. BHP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C14560" w14:textId="3F6B742D" w:rsidR="00603BF7" w:rsidRPr="004C6145" w:rsidRDefault="00F243BC" w:rsidP="006175AD">
            <w:pPr>
              <w:tabs>
                <w:tab w:val="left" w:pos="7380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 w:rsidR="00C74E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 w:rsidR="00C74E2C"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</w:tc>
        <w:tc>
          <w:tcPr>
            <w:tcW w:w="4245" w:type="dxa"/>
            <w:shd w:val="clear" w:color="auto" w:fill="auto"/>
            <w:vAlign w:val="center"/>
          </w:tcPr>
          <w:p w14:paraId="608F2DF1" w14:textId="77777777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BF7" w:rsidRPr="004C6145" w14:paraId="4D62E4FB" w14:textId="77777777" w:rsidTr="006175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D9D9D9" w:themeFill="background1" w:themeFillShade="D9"/>
            <w:vAlign w:val="center"/>
          </w:tcPr>
          <w:p w14:paraId="5CA24AEA" w14:textId="117CCAC4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sz w:val="22"/>
                <w:szCs w:val="22"/>
              </w:rPr>
              <w:t>Zatwierdził: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920E246" w14:textId="472AAD05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Data:</w:t>
            </w:r>
          </w:p>
        </w:tc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D958D84" w14:textId="059FB661" w:rsidR="00603BF7" w:rsidRPr="004C6145" w:rsidRDefault="00603BF7" w:rsidP="006175AD">
            <w:pPr>
              <w:tabs>
                <w:tab w:val="left" w:pos="738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</w:tr>
      <w:tr w:rsidR="00C74E2C" w:rsidRPr="004C6145" w14:paraId="0F7E9E94" w14:textId="77777777" w:rsidTr="00617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auto"/>
            <w:vAlign w:val="center"/>
          </w:tcPr>
          <w:p w14:paraId="68F46028" w14:textId="35B28553" w:rsidR="00C74E2C" w:rsidRPr="004C6145" w:rsidRDefault="00C74E2C" w:rsidP="00C74E2C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Tomasz </w:t>
            </w:r>
            <w:proofErr w:type="spellStart"/>
            <w:r w:rsidRPr="004C6145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Kalejta</w:t>
            </w:r>
            <w:proofErr w:type="spellEnd"/>
            <w:r w:rsidRPr="004C6145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– Dyrektor Zarządzający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9D931" w14:textId="6932ABFD" w:rsidR="00C74E2C" w:rsidRPr="004C6145" w:rsidRDefault="00F243BC" w:rsidP="00C74E2C">
            <w:pPr>
              <w:tabs>
                <w:tab w:val="left" w:pos="7380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</w:tc>
        <w:tc>
          <w:tcPr>
            <w:tcW w:w="4245" w:type="dxa"/>
            <w:shd w:val="clear" w:color="auto" w:fill="auto"/>
            <w:vAlign w:val="center"/>
          </w:tcPr>
          <w:p w14:paraId="34ADED8A" w14:textId="77777777" w:rsidR="00C74E2C" w:rsidRPr="004C6145" w:rsidRDefault="00C74E2C" w:rsidP="00C74E2C">
            <w:pPr>
              <w:tabs>
                <w:tab w:val="left" w:pos="7380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4E2C" w:rsidRPr="004C6145" w14:paraId="4C39B8F4" w14:textId="77777777" w:rsidTr="006175AD">
        <w:trPr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0778F98D" w14:textId="70C8F228" w:rsidR="00C74E2C" w:rsidRPr="004C6145" w:rsidRDefault="00C74E2C" w:rsidP="00C74E2C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Michał Baran - Prokurent</w:t>
            </w:r>
          </w:p>
        </w:tc>
        <w:tc>
          <w:tcPr>
            <w:tcW w:w="1418" w:type="dxa"/>
            <w:vAlign w:val="center"/>
          </w:tcPr>
          <w:p w14:paraId="470A523D" w14:textId="314B9DDF" w:rsidR="00C74E2C" w:rsidRPr="004C6145" w:rsidRDefault="00F243BC" w:rsidP="00C74E2C">
            <w:pPr>
              <w:tabs>
                <w:tab w:val="left" w:pos="738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</w:tc>
        <w:tc>
          <w:tcPr>
            <w:tcW w:w="4245" w:type="dxa"/>
            <w:vAlign w:val="center"/>
          </w:tcPr>
          <w:p w14:paraId="7201DAF4" w14:textId="77777777" w:rsidR="00C74E2C" w:rsidRPr="004C6145" w:rsidRDefault="00C74E2C" w:rsidP="00C74E2C">
            <w:pPr>
              <w:tabs>
                <w:tab w:val="left" w:pos="738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75AD" w:rsidRPr="004C6145" w14:paraId="5DA4B30B" w14:textId="77777777" w:rsidTr="006175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7F3BEE68" w14:textId="1D30EDCC" w:rsidR="006175AD" w:rsidRPr="004C6145" w:rsidRDefault="006175AD" w:rsidP="006175AD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sz w:val="22"/>
                <w:szCs w:val="22"/>
              </w:rPr>
              <w:t>Zapoznanie się i akceptacja Wykonawcy</w:t>
            </w:r>
          </w:p>
        </w:tc>
        <w:tc>
          <w:tcPr>
            <w:tcW w:w="1418" w:type="dxa"/>
            <w:vAlign w:val="center"/>
          </w:tcPr>
          <w:p w14:paraId="3936107B" w14:textId="7A8A0192" w:rsidR="006175AD" w:rsidRPr="004C6145" w:rsidRDefault="006175AD" w:rsidP="006175AD">
            <w:pPr>
              <w:tabs>
                <w:tab w:val="left" w:pos="7380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Data:</w:t>
            </w:r>
          </w:p>
        </w:tc>
        <w:tc>
          <w:tcPr>
            <w:tcW w:w="4245" w:type="dxa"/>
            <w:vAlign w:val="center"/>
          </w:tcPr>
          <w:p w14:paraId="6A230C88" w14:textId="1B6B2EB2" w:rsidR="006175AD" w:rsidRPr="004C6145" w:rsidRDefault="006175AD" w:rsidP="006175AD">
            <w:pPr>
              <w:tabs>
                <w:tab w:val="left" w:pos="7380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6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</w:tr>
      <w:tr w:rsidR="00C74E2C" w:rsidRPr="00603BF7" w14:paraId="5154A10B" w14:textId="77777777" w:rsidTr="006175AD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57064007" w14:textId="50FA86F2" w:rsidR="00C74E2C" w:rsidRPr="00F243BC" w:rsidRDefault="00F243BC" w:rsidP="00C74E2C">
            <w:pPr>
              <w:tabs>
                <w:tab w:val="left" w:pos="7380"/>
              </w:tabs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F243B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cyan"/>
              </w:rPr>
              <w:t>XXXX</w:t>
            </w:r>
          </w:p>
        </w:tc>
        <w:tc>
          <w:tcPr>
            <w:tcW w:w="1418" w:type="dxa"/>
            <w:vAlign w:val="center"/>
          </w:tcPr>
          <w:p w14:paraId="25D3349F" w14:textId="16239F68" w:rsidR="00C74E2C" w:rsidRPr="004C6145" w:rsidRDefault="00F243BC" w:rsidP="00C74E2C">
            <w:pPr>
              <w:tabs>
                <w:tab w:val="left" w:pos="738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3B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XX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</w:tc>
        <w:tc>
          <w:tcPr>
            <w:tcW w:w="4245" w:type="dxa"/>
            <w:vAlign w:val="center"/>
          </w:tcPr>
          <w:p w14:paraId="329676B4" w14:textId="77777777" w:rsidR="00C74E2C" w:rsidRPr="00603BF7" w:rsidRDefault="00C74E2C" w:rsidP="00C74E2C">
            <w:pPr>
              <w:tabs>
                <w:tab w:val="left" w:pos="738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CFE45E" w14:textId="77777777" w:rsidR="00603BF7" w:rsidRPr="00603BF7" w:rsidRDefault="00603BF7" w:rsidP="00732BBB">
      <w:pPr>
        <w:tabs>
          <w:tab w:val="left" w:pos="738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603BF7" w:rsidRPr="00603BF7" w:rsidSect="00225F42">
      <w:headerReference w:type="default" r:id="rId8"/>
      <w:footerReference w:type="default" r:id="rId9"/>
      <w:type w:val="continuous"/>
      <w:pgSz w:w="11906" w:h="16838" w:code="9"/>
      <w:pgMar w:top="1418" w:right="851" w:bottom="1418" w:left="851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86BFB" w14:textId="77777777" w:rsidR="0098472E" w:rsidRDefault="0098472E">
      <w:r>
        <w:separator/>
      </w:r>
    </w:p>
  </w:endnote>
  <w:endnote w:type="continuationSeparator" w:id="0">
    <w:p w14:paraId="1A46C108" w14:textId="77777777" w:rsidR="0098472E" w:rsidRDefault="0098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 SemiBold">
    <w:charset w:val="EE"/>
    <w:family w:val="auto"/>
    <w:pitch w:val="variable"/>
    <w:sig w:usb0="00008007" w:usb1="00000000" w:usb2="00000000" w:usb3="00000000" w:csb0="00000093" w:csb1="00000000"/>
  </w:font>
  <w:font w:name="Poppins Light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0C8BF" w14:textId="168ED1A6" w:rsidR="00266A22" w:rsidRPr="00225F42" w:rsidRDefault="00B7648C" w:rsidP="00F74095">
    <w:pPr>
      <w:tabs>
        <w:tab w:val="left" w:pos="0"/>
        <w:tab w:val="right" w:pos="142"/>
        <w:tab w:val="right" w:pos="5245"/>
        <w:tab w:val="right" w:pos="5670"/>
        <w:tab w:val="left" w:pos="7655"/>
        <w:tab w:val="right" w:pos="10204"/>
      </w:tabs>
      <w:spacing w:after="120"/>
      <w:jc w:val="center"/>
      <w:rPr>
        <w:rFonts w:ascii="Poppins SemiBold" w:hAnsi="Poppins SemiBold" w:cs="Poppins SemiBold"/>
        <w:color w:val="193760"/>
        <w:spacing w:val="8"/>
        <w:sz w:val="12"/>
        <w:szCs w:val="12"/>
      </w:rPr>
    </w:pPr>
    <w:r>
      <w:rPr>
        <w:rFonts w:ascii="Poppins Light" w:hAnsi="Poppins Light" w:cs="Poppins Light"/>
        <w:noProof/>
        <w:color w:val="193760"/>
        <w:spacing w:val="8"/>
        <w:position w:val="-2"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E82BB9" wp14:editId="6DFCCE9A">
              <wp:simplePos x="0" y="0"/>
              <wp:positionH relativeFrom="column">
                <wp:align>center</wp:align>
              </wp:positionH>
              <wp:positionV relativeFrom="page">
                <wp:posOffset>9792970</wp:posOffset>
              </wp:positionV>
              <wp:extent cx="7560310" cy="0"/>
              <wp:effectExtent l="19050" t="20320" r="21590" b="17780"/>
              <wp:wrapNone/>
              <wp:docPr id="5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2E6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3D46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0;margin-top:771.1pt;width:595.3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" strokecolor="#f2e620" strokeweight="2pt">
              <w10:wrap anchory="page"/>
            </v:shape>
          </w:pict>
        </mc:Fallback>
      </mc:AlternateConten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t xml:space="preserve">Strona </w: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fldChar w:fldCharType="begin"/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instrText xml:space="preserve"> PAGE </w:instrTex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fldChar w:fldCharType="separate"/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t>1</w: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fldChar w:fldCharType="end"/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t>/</w: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fldChar w:fldCharType="begin"/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instrText xml:space="preserve"> NUMPAGES </w:instrTex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fldChar w:fldCharType="separate"/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t>1</w:t>
    </w:r>
    <w:r w:rsidR="00266A22" w:rsidRPr="00225F42">
      <w:rPr>
        <w:rFonts w:ascii="Poppins SemiBold" w:hAnsi="Poppins SemiBold" w:cs="Poppins SemiBold"/>
        <w:color w:val="193760"/>
        <w:spacing w:val="8"/>
        <w:sz w:val="12"/>
        <w:szCs w:val="12"/>
      </w:rPr>
      <w:fldChar w:fldCharType="end"/>
    </w:r>
  </w:p>
  <w:p w14:paraId="3B4664E8" w14:textId="6628F7E3" w:rsidR="00266A22" w:rsidRPr="00225F42" w:rsidRDefault="00B7648C" w:rsidP="00671B03">
    <w:pPr>
      <w:tabs>
        <w:tab w:val="left" w:pos="0"/>
        <w:tab w:val="right" w:pos="142"/>
        <w:tab w:val="right" w:pos="5245"/>
        <w:tab w:val="right" w:pos="5670"/>
        <w:tab w:val="left" w:pos="7655"/>
        <w:tab w:val="right" w:pos="10204"/>
      </w:tabs>
      <w:spacing w:line="192" w:lineRule="auto"/>
      <w:jc w:val="center"/>
      <w:rPr>
        <w:rFonts w:ascii="Poppins Light" w:hAnsi="Poppins Light" w:cs="Poppins Light"/>
        <w:color w:val="193760"/>
        <w:spacing w:val="4"/>
        <w:sz w:val="12"/>
        <w:szCs w:val="12"/>
      </w:rPr>
    </w:pPr>
    <w:r>
      <w:rPr>
        <w:rFonts w:ascii="Poppins Light" w:hAnsi="Poppins Light" w:cs="Poppins Light"/>
        <w:noProof/>
        <w:color w:val="193760"/>
        <w:spacing w:val="4"/>
        <w:position w:val="-2"/>
        <w:sz w:val="12"/>
        <w:szCs w:val="12"/>
      </w:rPr>
      <w:drawing>
        <wp:inline distT="0" distB="0" distL="0" distR="0" wp14:anchorId="62819763" wp14:editId="4CCCC185">
          <wp:extent cx="66675" cy="76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6A22" w:rsidRPr="00225F42">
      <w:rPr>
        <w:rFonts w:ascii="Poppins Light" w:hAnsi="Poppins Light" w:cs="Poppins Light"/>
        <w:color w:val="193760"/>
        <w:spacing w:val="4"/>
        <w:sz w:val="12"/>
        <w:szCs w:val="12"/>
      </w:rPr>
      <w:t xml:space="preserve"> NIP 634-013-06-09 </w:t>
    </w:r>
    <w:r>
      <w:rPr>
        <w:rFonts w:ascii="Poppins Light" w:hAnsi="Poppins Light" w:cs="Poppins Light"/>
        <w:noProof/>
        <w:color w:val="193760"/>
        <w:spacing w:val="4"/>
        <w:position w:val="-2"/>
        <w:sz w:val="12"/>
        <w:szCs w:val="12"/>
      </w:rPr>
      <w:drawing>
        <wp:inline distT="0" distB="0" distL="0" distR="0" wp14:anchorId="209997D8" wp14:editId="281E9F15">
          <wp:extent cx="66675" cy="762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6A22" w:rsidRPr="00225F42">
      <w:rPr>
        <w:rFonts w:ascii="Poppins Light" w:hAnsi="Poppins Light" w:cs="Poppins Light"/>
        <w:color w:val="193760"/>
        <w:spacing w:val="4"/>
        <w:sz w:val="12"/>
        <w:szCs w:val="12"/>
      </w:rPr>
      <w:t xml:space="preserve"> REGON 003600746 </w:t>
    </w:r>
    <w:r>
      <w:rPr>
        <w:rFonts w:ascii="Poppins Light" w:hAnsi="Poppins Light" w:cs="Poppins Light"/>
        <w:noProof/>
        <w:color w:val="193760"/>
        <w:spacing w:val="4"/>
        <w:position w:val="-2"/>
        <w:sz w:val="12"/>
        <w:szCs w:val="12"/>
      </w:rPr>
      <w:drawing>
        <wp:inline distT="0" distB="0" distL="0" distR="0" wp14:anchorId="3F62FC01" wp14:editId="0190E6CC">
          <wp:extent cx="66675" cy="76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6A22" w:rsidRPr="00225F42">
      <w:rPr>
        <w:rFonts w:ascii="Poppins Light" w:hAnsi="Poppins Light" w:cs="Poppins Light"/>
        <w:color w:val="193760"/>
        <w:spacing w:val="4"/>
        <w:sz w:val="12"/>
        <w:szCs w:val="12"/>
      </w:rPr>
      <w:t xml:space="preserve"> KRS 0000065716 </w:t>
    </w:r>
    <w:r>
      <w:rPr>
        <w:rFonts w:ascii="Poppins Light" w:hAnsi="Poppins Light" w:cs="Poppins Light"/>
        <w:noProof/>
        <w:color w:val="193760"/>
        <w:spacing w:val="4"/>
        <w:position w:val="-2"/>
        <w:sz w:val="12"/>
        <w:szCs w:val="12"/>
      </w:rPr>
      <w:drawing>
        <wp:inline distT="0" distB="0" distL="0" distR="0" wp14:anchorId="536A9797" wp14:editId="2B038CF0">
          <wp:extent cx="66675" cy="762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99E516" w14:textId="12EAC8C1" w:rsidR="00266A22" w:rsidRPr="00225F42" w:rsidRDefault="00266A22" w:rsidP="00671B03">
    <w:pPr>
      <w:tabs>
        <w:tab w:val="left" w:pos="0"/>
        <w:tab w:val="right" w:pos="142"/>
        <w:tab w:val="right" w:pos="5245"/>
        <w:tab w:val="right" w:pos="5670"/>
        <w:tab w:val="left" w:pos="7655"/>
        <w:tab w:val="right" w:pos="10204"/>
      </w:tabs>
      <w:spacing w:line="192" w:lineRule="auto"/>
      <w:jc w:val="center"/>
      <w:rPr>
        <w:rFonts w:ascii="Poppins Light" w:hAnsi="Poppins Light" w:cs="Poppins Light"/>
        <w:color w:val="193760"/>
        <w:spacing w:val="4"/>
        <w:sz w:val="12"/>
        <w:szCs w:val="12"/>
      </w:rPr>
    </w:pP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>Sad Rejonowy Katowice-Wschód w Katowicach</w:t>
    </w:r>
  </w:p>
  <w:p w14:paraId="28F63770" w14:textId="54244B8F" w:rsidR="00266A22" w:rsidRPr="00225F42" w:rsidRDefault="00266A22" w:rsidP="00671B03">
    <w:pPr>
      <w:tabs>
        <w:tab w:val="left" w:pos="0"/>
        <w:tab w:val="right" w:pos="142"/>
        <w:tab w:val="right" w:pos="5245"/>
        <w:tab w:val="right" w:pos="5670"/>
        <w:tab w:val="left" w:pos="7655"/>
        <w:tab w:val="right" w:pos="10204"/>
      </w:tabs>
      <w:spacing w:line="192" w:lineRule="auto"/>
      <w:jc w:val="center"/>
      <w:rPr>
        <w:rFonts w:ascii="Poppins Light" w:hAnsi="Poppins Light" w:cs="Poppins Light"/>
        <w:color w:val="193760"/>
        <w:spacing w:val="4"/>
        <w:sz w:val="12"/>
        <w:szCs w:val="12"/>
      </w:rPr>
    </w:pP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>Wydział VIII Gospodarczy Krajowego Rejestru Sadowego</w:t>
    </w:r>
  </w:p>
  <w:p w14:paraId="15AECA91" w14:textId="2A478A5F" w:rsidR="00266A22" w:rsidRPr="00225F42" w:rsidRDefault="00266A22" w:rsidP="00671B03">
    <w:pPr>
      <w:tabs>
        <w:tab w:val="left" w:pos="0"/>
        <w:tab w:val="right" w:pos="142"/>
        <w:tab w:val="right" w:pos="5245"/>
        <w:tab w:val="right" w:pos="5670"/>
        <w:tab w:val="left" w:pos="7655"/>
        <w:tab w:val="right" w:pos="10204"/>
      </w:tabs>
      <w:spacing w:line="192" w:lineRule="auto"/>
      <w:jc w:val="center"/>
      <w:rPr>
        <w:rFonts w:ascii="Poppins Light" w:hAnsi="Poppins Light" w:cs="Poppins Light"/>
        <w:color w:val="193760"/>
        <w:spacing w:val="4"/>
        <w:sz w:val="12"/>
        <w:szCs w:val="12"/>
      </w:rPr>
    </w:pP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>Kapitał zakładowy: 1 004 000,00 zł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9015D" w14:textId="77777777" w:rsidR="0098472E" w:rsidRDefault="0098472E">
      <w:r>
        <w:separator/>
      </w:r>
    </w:p>
  </w:footnote>
  <w:footnote w:type="continuationSeparator" w:id="0">
    <w:p w14:paraId="747804C6" w14:textId="77777777" w:rsidR="0098472E" w:rsidRDefault="00984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D0651" w14:textId="7BAAAEB4" w:rsidR="006152FA" w:rsidRPr="00225F42" w:rsidRDefault="00B7648C" w:rsidP="00B7452E">
    <w:pPr>
      <w:tabs>
        <w:tab w:val="left" w:pos="0"/>
        <w:tab w:val="left" w:pos="9639"/>
        <w:tab w:val="right" w:pos="10206"/>
      </w:tabs>
      <w:ind w:left="5669"/>
      <w:rPr>
        <w:rFonts w:ascii="Poppins SemiBold" w:hAnsi="Poppins SemiBold" w:cs="Poppins SemiBold"/>
        <w:color w:val="193760"/>
        <w:spacing w:val="4"/>
        <w:sz w:val="14"/>
        <w:szCs w:val="14"/>
      </w:rPr>
    </w:pPr>
    <w:r>
      <w:rPr>
        <w:rFonts w:ascii="Poppins SemiBold" w:hAnsi="Poppins SemiBold" w:cs="Poppins SemiBold"/>
        <w:noProof/>
        <w:color w:val="193760"/>
        <w:sz w:val="14"/>
        <w:szCs w:val="14"/>
      </w:rPr>
      <w:drawing>
        <wp:anchor distT="0" distB="0" distL="114300" distR="114300" simplePos="0" relativeHeight="251659264" behindDoc="0" locked="0" layoutInCell="1" allowOverlap="1" wp14:anchorId="151FE410" wp14:editId="6A8E99AF">
          <wp:simplePos x="0" y="0"/>
          <wp:positionH relativeFrom="page">
            <wp:posOffset>546735</wp:posOffset>
          </wp:positionH>
          <wp:positionV relativeFrom="page">
            <wp:posOffset>180340</wp:posOffset>
          </wp:positionV>
          <wp:extent cx="2626995" cy="648335"/>
          <wp:effectExtent l="0" t="0" r="0" b="0"/>
          <wp:wrapNone/>
          <wp:docPr id="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699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oppins SemiBold" w:hAnsi="Poppins SemiBold" w:cs="Poppins SemiBold"/>
        <w:noProof/>
        <w:color w:val="19376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EE201A" wp14:editId="7B83B5B1">
              <wp:simplePos x="0" y="0"/>
              <wp:positionH relativeFrom="page">
                <wp:posOffset>3780790</wp:posOffset>
              </wp:positionH>
              <wp:positionV relativeFrom="page">
                <wp:posOffset>431800</wp:posOffset>
              </wp:positionV>
              <wp:extent cx="3959860" cy="0"/>
              <wp:effectExtent l="18415" t="12700" r="12700" b="15875"/>
              <wp:wrapNone/>
              <wp:docPr id="6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95986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2E6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CD608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297.7pt;margin-top:34pt;width:311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" strokecolor="#f2e620" strokeweight="2pt">
              <w10:wrap anchorx="page" anchory="page"/>
            </v:shape>
          </w:pict>
        </mc:Fallback>
      </mc:AlternateContent>
    </w:r>
    <w:r w:rsidR="006152FA" w:rsidRPr="00225F42">
      <w:rPr>
        <w:rFonts w:ascii="Poppins SemiBold" w:hAnsi="Poppins SemiBold" w:cs="Poppins SemiBold"/>
        <w:color w:val="193760"/>
        <w:spacing w:val="4"/>
        <w:sz w:val="14"/>
        <w:szCs w:val="14"/>
      </w:rPr>
      <w:t>Energo-Eko-System Sp. z o.o.</w:t>
    </w:r>
  </w:p>
  <w:p w14:paraId="6E68165B" w14:textId="77777777" w:rsidR="006152FA" w:rsidRPr="00225F42" w:rsidRDefault="006152FA" w:rsidP="00225F42">
    <w:pPr>
      <w:tabs>
        <w:tab w:val="left" w:pos="0"/>
        <w:tab w:val="left" w:pos="5670"/>
        <w:tab w:val="left" w:pos="7371"/>
        <w:tab w:val="right" w:pos="10204"/>
      </w:tabs>
      <w:spacing w:before="80"/>
      <w:ind w:left="5387"/>
      <w:rPr>
        <w:rFonts w:ascii="Poppins Light" w:hAnsi="Poppins Light" w:cs="Poppins Light"/>
        <w:color w:val="193760"/>
        <w:spacing w:val="4"/>
        <w:sz w:val="12"/>
        <w:szCs w:val="12"/>
      </w:rPr>
    </w:pP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>ul. Nowopogońska 98</w:t>
    </w: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ab/>
      <w:t>+48 32 203 77 54</w:t>
    </w: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ab/>
      <w:t>ees@ees.com.pl</w:t>
    </w:r>
  </w:p>
  <w:p w14:paraId="2A2EA575" w14:textId="4AA0219F" w:rsidR="006152FA" w:rsidRPr="00225F42" w:rsidRDefault="006152FA" w:rsidP="00225F42">
    <w:pPr>
      <w:tabs>
        <w:tab w:val="left" w:pos="0"/>
        <w:tab w:val="left" w:pos="5387"/>
        <w:tab w:val="right" w:pos="5670"/>
        <w:tab w:val="left" w:pos="7371"/>
        <w:tab w:val="right" w:pos="10204"/>
      </w:tabs>
      <w:ind w:left="5387"/>
      <w:rPr>
        <w:rFonts w:ascii="Poppins Light" w:hAnsi="Poppins Light" w:cs="Poppins Light"/>
        <w:color w:val="193760"/>
        <w:spacing w:val="4"/>
        <w:sz w:val="12"/>
        <w:szCs w:val="12"/>
      </w:rPr>
    </w:pP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>41-250 Czeladź</w:t>
    </w: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ab/>
      <w:t>+48 32 259 78 66</w:t>
    </w:r>
    <w:r w:rsidRPr="00225F42">
      <w:rPr>
        <w:rFonts w:ascii="Poppins Light" w:hAnsi="Poppins Light" w:cs="Poppins Light"/>
        <w:color w:val="193760"/>
        <w:spacing w:val="4"/>
        <w:sz w:val="12"/>
        <w:szCs w:val="12"/>
      </w:rPr>
      <w:tab/>
      <w:t>www.ees.com.pl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A189F3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B60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5A3035"/>
    <w:multiLevelType w:val="hybridMultilevel"/>
    <w:tmpl w:val="4380E106"/>
    <w:lvl w:ilvl="0" w:tplc="023ADC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46C"/>
    <w:multiLevelType w:val="multilevel"/>
    <w:tmpl w:val="A476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043AF0"/>
    <w:multiLevelType w:val="hybridMultilevel"/>
    <w:tmpl w:val="A4E8D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3ADC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22BAA"/>
    <w:multiLevelType w:val="multilevel"/>
    <w:tmpl w:val="951E327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05B28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1F7067"/>
    <w:multiLevelType w:val="multilevel"/>
    <w:tmpl w:val="B360E436"/>
    <w:lvl w:ilvl="0">
      <w:start w:val="1"/>
      <w:numFmt w:val="decimal"/>
      <w:lvlText w:val="%1."/>
      <w:lvlJc w:val="left"/>
      <w:pPr>
        <w:ind w:left="357" w:hanging="357"/>
      </w:pPr>
      <w:rPr>
        <w:b w:val="0"/>
        <w:bCs w:val="0"/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13E85C34"/>
    <w:multiLevelType w:val="multilevel"/>
    <w:tmpl w:val="14AA221E"/>
    <w:lvl w:ilvl="0">
      <w:start w:val="1"/>
      <w:numFmt w:val="decimal"/>
      <w:lvlText w:val="%1."/>
      <w:lvlJc w:val="left"/>
      <w:pPr>
        <w:ind w:left="832" w:hanging="36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92" w:hanging="72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840" w:hanging="7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1200" w:hanging="7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518" w:hanging="7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836" w:hanging="7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154" w:hanging="7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472" w:hanging="7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90" w:hanging="721"/>
      </w:pPr>
      <w:rPr>
        <w:lang w:val="pl-PL" w:eastAsia="en-US" w:bidi="ar-SA"/>
      </w:rPr>
    </w:lvl>
  </w:abstractNum>
  <w:abstractNum w:abstractNumId="9" w15:restartNumberingAfterBreak="0">
    <w:nsid w:val="13EE42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11338E"/>
    <w:multiLevelType w:val="multilevel"/>
    <w:tmpl w:val="12B40650"/>
    <w:lvl w:ilvl="0">
      <w:start w:val="13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1" w15:restartNumberingAfterBreak="0">
    <w:nsid w:val="21F32273"/>
    <w:multiLevelType w:val="multilevel"/>
    <w:tmpl w:val="B91E430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31502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105D10"/>
    <w:multiLevelType w:val="hybridMultilevel"/>
    <w:tmpl w:val="CFA45E44"/>
    <w:lvl w:ilvl="0" w:tplc="3D541EC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8825FF"/>
    <w:multiLevelType w:val="hybridMultilevel"/>
    <w:tmpl w:val="D89EA5DE"/>
    <w:lvl w:ilvl="0" w:tplc="53D21B14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5" w15:restartNumberingAfterBreak="0">
    <w:nsid w:val="2B9E76D3"/>
    <w:multiLevelType w:val="hybridMultilevel"/>
    <w:tmpl w:val="7B32C360"/>
    <w:name w:val="WW8Num184"/>
    <w:lvl w:ilvl="0" w:tplc="C48E2A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1260B"/>
    <w:multiLevelType w:val="hybridMultilevel"/>
    <w:tmpl w:val="23DE6866"/>
    <w:lvl w:ilvl="0" w:tplc="B18A989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33AB75B8"/>
    <w:multiLevelType w:val="hybridMultilevel"/>
    <w:tmpl w:val="7244F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263D6A"/>
    <w:multiLevelType w:val="multilevel"/>
    <w:tmpl w:val="74BAA43E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384D134C"/>
    <w:multiLevelType w:val="multilevel"/>
    <w:tmpl w:val="F242894C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3FAB50E8"/>
    <w:multiLevelType w:val="multilevel"/>
    <w:tmpl w:val="B360E436"/>
    <w:lvl w:ilvl="0">
      <w:start w:val="1"/>
      <w:numFmt w:val="decimal"/>
      <w:lvlText w:val="%1."/>
      <w:lvlJc w:val="left"/>
      <w:pPr>
        <w:ind w:left="357" w:hanging="357"/>
      </w:pPr>
      <w:rPr>
        <w:b w:val="0"/>
        <w:bCs w:val="0"/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41285570"/>
    <w:multiLevelType w:val="multilevel"/>
    <w:tmpl w:val="E52C4EB8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4CD83021"/>
    <w:multiLevelType w:val="multilevel"/>
    <w:tmpl w:val="18E80154"/>
    <w:lvl w:ilvl="0">
      <w:start w:val="13"/>
      <w:numFmt w:val="decimal"/>
      <w:lvlText w:val="%1"/>
      <w:lvlJc w:val="left"/>
      <w:pPr>
        <w:ind w:left="468" w:hanging="468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0"/>
      </w:rPr>
    </w:lvl>
  </w:abstractNum>
  <w:abstractNum w:abstractNumId="23" w15:restartNumberingAfterBreak="0">
    <w:nsid w:val="4FFE78E6"/>
    <w:multiLevelType w:val="multilevel"/>
    <w:tmpl w:val="A476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0150C73"/>
    <w:multiLevelType w:val="multilevel"/>
    <w:tmpl w:val="6A70AA66"/>
    <w:lvl w:ilvl="0">
      <w:start w:val="12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5EA49B2"/>
    <w:multiLevelType w:val="multilevel"/>
    <w:tmpl w:val="ECA87E48"/>
    <w:lvl w:ilvl="0">
      <w:start w:val="1"/>
      <w:numFmt w:val="lowerLetter"/>
      <w:lvlText w:val="%1)"/>
      <w:lvlJc w:val="left"/>
      <w:pPr>
        <w:ind w:left="851" w:hanging="494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FFA5223"/>
    <w:multiLevelType w:val="multilevel"/>
    <w:tmpl w:val="91F8571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09E5F76"/>
    <w:multiLevelType w:val="hybridMultilevel"/>
    <w:tmpl w:val="33BC2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3ADC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2D7F7C"/>
    <w:multiLevelType w:val="multilevel"/>
    <w:tmpl w:val="2A42B1F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635C1CD9"/>
    <w:multiLevelType w:val="hybridMultilevel"/>
    <w:tmpl w:val="B8E84448"/>
    <w:lvl w:ilvl="0" w:tplc="C0B6B822">
      <w:start w:val="1"/>
      <w:numFmt w:val="bullet"/>
      <w:pStyle w:val="tekst-punkty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5234B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8597DF7"/>
    <w:multiLevelType w:val="multilevel"/>
    <w:tmpl w:val="4DF41E0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80" w:hanging="1440"/>
      </w:pPr>
      <w:rPr>
        <w:rFonts w:hint="default"/>
      </w:rPr>
    </w:lvl>
  </w:abstractNum>
  <w:abstractNum w:abstractNumId="32" w15:restartNumberingAfterBreak="0">
    <w:nsid w:val="6D3E4023"/>
    <w:multiLevelType w:val="hybridMultilevel"/>
    <w:tmpl w:val="F5B83C6A"/>
    <w:lvl w:ilvl="0" w:tplc="F0242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A341FA"/>
    <w:multiLevelType w:val="hybridMultilevel"/>
    <w:tmpl w:val="F1FC1558"/>
    <w:lvl w:ilvl="0" w:tplc="1300336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064063A"/>
    <w:multiLevelType w:val="multilevel"/>
    <w:tmpl w:val="0A420542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712D2B55"/>
    <w:multiLevelType w:val="multilevel"/>
    <w:tmpl w:val="B360E436"/>
    <w:lvl w:ilvl="0">
      <w:start w:val="1"/>
      <w:numFmt w:val="decimal"/>
      <w:lvlText w:val="%1."/>
      <w:lvlJc w:val="left"/>
      <w:pPr>
        <w:ind w:left="357" w:hanging="357"/>
      </w:pPr>
      <w:rPr>
        <w:b w:val="0"/>
        <w:bCs w:val="0"/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35F5912"/>
    <w:multiLevelType w:val="hybridMultilevel"/>
    <w:tmpl w:val="5F08389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6CE0B47"/>
    <w:multiLevelType w:val="multilevel"/>
    <w:tmpl w:val="3474B30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</w:abstractNum>
  <w:abstractNum w:abstractNumId="38" w15:restartNumberingAfterBreak="0">
    <w:nsid w:val="7A166D60"/>
    <w:multiLevelType w:val="multilevel"/>
    <w:tmpl w:val="8B76C1C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39" w15:restartNumberingAfterBreak="0">
    <w:nsid w:val="7BDA1DB3"/>
    <w:multiLevelType w:val="hybridMultilevel"/>
    <w:tmpl w:val="902A371C"/>
    <w:lvl w:ilvl="0" w:tplc="D29EA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A02607"/>
    <w:multiLevelType w:val="multilevel"/>
    <w:tmpl w:val="372C199A"/>
    <w:lvl w:ilvl="0">
      <w:start w:val="13"/>
      <w:numFmt w:val="decimal"/>
      <w:lvlText w:val="%1"/>
      <w:lvlJc w:val="left"/>
      <w:pPr>
        <w:ind w:left="372" w:hanging="372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1" w15:restartNumberingAfterBreak="0">
    <w:nsid w:val="7DC24BF3"/>
    <w:multiLevelType w:val="multilevel"/>
    <w:tmpl w:val="DCFA15F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 w15:restartNumberingAfterBreak="0">
    <w:nsid w:val="7DE220AB"/>
    <w:multiLevelType w:val="multilevel"/>
    <w:tmpl w:val="951E327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 w15:restartNumberingAfterBreak="0">
    <w:nsid w:val="7F6D4452"/>
    <w:multiLevelType w:val="multilevel"/>
    <w:tmpl w:val="627A777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06467377">
    <w:abstractNumId w:val="14"/>
  </w:num>
  <w:num w:numId="2" w16cid:durableId="137037791">
    <w:abstractNumId w:val="15"/>
  </w:num>
  <w:num w:numId="3" w16cid:durableId="1796482552">
    <w:abstractNumId w:val="0"/>
  </w:num>
  <w:num w:numId="4" w16cid:durableId="2078165054">
    <w:abstractNumId w:val="13"/>
  </w:num>
  <w:num w:numId="5" w16cid:durableId="2133598724">
    <w:abstractNumId w:val="29"/>
  </w:num>
  <w:num w:numId="6" w16cid:durableId="636647592">
    <w:abstractNumId w:val="32"/>
  </w:num>
  <w:num w:numId="7" w16cid:durableId="877208877">
    <w:abstractNumId w:val="17"/>
  </w:num>
  <w:num w:numId="8" w16cid:durableId="1575165518">
    <w:abstractNumId w:val="4"/>
  </w:num>
  <w:num w:numId="9" w16cid:durableId="1039091809">
    <w:abstractNumId w:val="2"/>
  </w:num>
  <w:num w:numId="10" w16cid:durableId="2099516897">
    <w:abstractNumId w:val="27"/>
  </w:num>
  <w:num w:numId="11" w16cid:durableId="1180389665">
    <w:abstractNumId w:val="31"/>
  </w:num>
  <w:num w:numId="12" w16cid:durableId="389118370">
    <w:abstractNumId w:val="6"/>
  </w:num>
  <w:num w:numId="13" w16cid:durableId="2087528639">
    <w:abstractNumId w:val="16"/>
  </w:num>
  <w:num w:numId="14" w16cid:durableId="1910267617">
    <w:abstractNumId w:val="12"/>
  </w:num>
  <w:num w:numId="15" w16cid:durableId="1927838878">
    <w:abstractNumId w:val="23"/>
  </w:num>
  <w:num w:numId="16" w16cid:durableId="162362072">
    <w:abstractNumId w:val="28"/>
  </w:num>
  <w:num w:numId="17" w16cid:durableId="363406834">
    <w:abstractNumId w:val="39"/>
  </w:num>
  <w:num w:numId="18" w16cid:durableId="618801807">
    <w:abstractNumId w:val="25"/>
  </w:num>
  <w:num w:numId="19" w16cid:durableId="608512853">
    <w:abstractNumId w:val="26"/>
  </w:num>
  <w:num w:numId="20" w16cid:durableId="837773707">
    <w:abstractNumId w:val="33"/>
  </w:num>
  <w:num w:numId="21" w16cid:durableId="834033849">
    <w:abstractNumId w:val="1"/>
  </w:num>
  <w:num w:numId="22" w16cid:durableId="1186094312">
    <w:abstractNumId w:val="36"/>
  </w:num>
  <w:num w:numId="23" w16cid:durableId="1852917116">
    <w:abstractNumId w:val="3"/>
  </w:num>
  <w:num w:numId="24" w16cid:durableId="37509593">
    <w:abstractNumId w:val="5"/>
  </w:num>
  <w:num w:numId="25" w16cid:durableId="1818262895">
    <w:abstractNumId w:val="42"/>
  </w:num>
  <w:num w:numId="26" w16cid:durableId="417756797">
    <w:abstractNumId w:val="34"/>
  </w:num>
  <w:num w:numId="27" w16cid:durableId="949823285">
    <w:abstractNumId w:val="19"/>
  </w:num>
  <w:num w:numId="28" w16cid:durableId="1985963362">
    <w:abstractNumId w:val="18"/>
  </w:num>
  <w:num w:numId="29" w16cid:durableId="884830624">
    <w:abstractNumId w:val="41"/>
  </w:num>
  <w:num w:numId="30" w16cid:durableId="864097999">
    <w:abstractNumId w:val="43"/>
  </w:num>
  <w:num w:numId="31" w16cid:durableId="1807238718">
    <w:abstractNumId w:val="37"/>
  </w:num>
  <w:num w:numId="32" w16cid:durableId="42488231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 w16cid:durableId="1868331954">
    <w:abstractNumId w:val="20"/>
  </w:num>
  <w:num w:numId="34" w16cid:durableId="363290232">
    <w:abstractNumId w:val="30"/>
  </w:num>
  <w:num w:numId="35" w16cid:durableId="1524324321">
    <w:abstractNumId w:val="9"/>
  </w:num>
  <w:num w:numId="36" w16cid:durableId="1879467048">
    <w:abstractNumId w:val="24"/>
  </w:num>
  <w:num w:numId="37" w16cid:durableId="795370882">
    <w:abstractNumId w:val="35"/>
  </w:num>
  <w:num w:numId="38" w16cid:durableId="428624610">
    <w:abstractNumId w:val="7"/>
  </w:num>
  <w:num w:numId="39" w16cid:durableId="1115370125">
    <w:abstractNumId w:val="10"/>
  </w:num>
  <w:num w:numId="40" w16cid:durableId="869991238">
    <w:abstractNumId w:val="22"/>
  </w:num>
  <w:num w:numId="41" w16cid:durableId="1454405389">
    <w:abstractNumId w:val="40"/>
  </w:num>
  <w:num w:numId="42" w16cid:durableId="395401030">
    <w:abstractNumId w:val="38"/>
  </w:num>
  <w:num w:numId="43" w16cid:durableId="1775008816">
    <w:abstractNumId w:val="11"/>
  </w:num>
  <w:num w:numId="44" w16cid:durableId="17178493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 style="mso-position-horizontal:center;mso-position-vertical-relative:page" strokecolor="#f2e620">
      <v:stroke color="#f2e620" weight="2pt"/>
      <o:colormru v:ext="edit" colors="#f2e62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F2C"/>
    <w:rsid w:val="00005CAC"/>
    <w:rsid w:val="00025C02"/>
    <w:rsid w:val="00027C4C"/>
    <w:rsid w:val="00041D9C"/>
    <w:rsid w:val="0004209F"/>
    <w:rsid w:val="00044657"/>
    <w:rsid w:val="000452D3"/>
    <w:rsid w:val="000457F4"/>
    <w:rsid w:val="00045B38"/>
    <w:rsid w:val="00061631"/>
    <w:rsid w:val="00064863"/>
    <w:rsid w:val="00065559"/>
    <w:rsid w:val="00071149"/>
    <w:rsid w:val="00072AB9"/>
    <w:rsid w:val="00073F32"/>
    <w:rsid w:val="000748AE"/>
    <w:rsid w:val="00076AB9"/>
    <w:rsid w:val="000869FF"/>
    <w:rsid w:val="000972EF"/>
    <w:rsid w:val="000C0CF1"/>
    <w:rsid w:val="000D2B23"/>
    <w:rsid w:val="000E06AB"/>
    <w:rsid w:val="000E5092"/>
    <w:rsid w:val="000F7911"/>
    <w:rsid w:val="001108EE"/>
    <w:rsid w:val="00121747"/>
    <w:rsid w:val="001227DA"/>
    <w:rsid w:val="00136460"/>
    <w:rsid w:val="001407E3"/>
    <w:rsid w:val="0015385C"/>
    <w:rsid w:val="00157A7E"/>
    <w:rsid w:val="00157BB5"/>
    <w:rsid w:val="00166802"/>
    <w:rsid w:val="00173AC4"/>
    <w:rsid w:val="00173E5D"/>
    <w:rsid w:val="00174FD5"/>
    <w:rsid w:val="00176232"/>
    <w:rsid w:val="00193D1C"/>
    <w:rsid w:val="001963D7"/>
    <w:rsid w:val="001A48E9"/>
    <w:rsid w:val="001A56A7"/>
    <w:rsid w:val="001B4B72"/>
    <w:rsid w:val="001B6593"/>
    <w:rsid w:val="001C2A19"/>
    <w:rsid w:val="001C3C29"/>
    <w:rsid w:val="001D60FA"/>
    <w:rsid w:val="001F4BA7"/>
    <w:rsid w:val="001F7ED7"/>
    <w:rsid w:val="00202628"/>
    <w:rsid w:val="00206A3B"/>
    <w:rsid w:val="00225F42"/>
    <w:rsid w:val="00231C8C"/>
    <w:rsid w:val="0023242E"/>
    <w:rsid w:val="00264D35"/>
    <w:rsid w:val="00265F68"/>
    <w:rsid w:val="00266A22"/>
    <w:rsid w:val="002716D0"/>
    <w:rsid w:val="002863C8"/>
    <w:rsid w:val="0029301A"/>
    <w:rsid w:val="002A49FB"/>
    <w:rsid w:val="002B050F"/>
    <w:rsid w:val="002B3D7E"/>
    <w:rsid w:val="002B4206"/>
    <w:rsid w:val="002B61B6"/>
    <w:rsid w:val="002F6659"/>
    <w:rsid w:val="00307649"/>
    <w:rsid w:val="003236D5"/>
    <w:rsid w:val="0032678C"/>
    <w:rsid w:val="00327304"/>
    <w:rsid w:val="003321F3"/>
    <w:rsid w:val="00356402"/>
    <w:rsid w:val="003575CF"/>
    <w:rsid w:val="00363F1F"/>
    <w:rsid w:val="00375096"/>
    <w:rsid w:val="00385416"/>
    <w:rsid w:val="00386D82"/>
    <w:rsid w:val="003902F6"/>
    <w:rsid w:val="003A239D"/>
    <w:rsid w:val="003A5B70"/>
    <w:rsid w:val="003B32F4"/>
    <w:rsid w:val="003B4495"/>
    <w:rsid w:val="003C3507"/>
    <w:rsid w:val="003C78FF"/>
    <w:rsid w:val="003F03EA"/>
    <w:rsid w:val="003F4EFD"/>
    <w:rsid w:val="003F630B"/>
    <w:rsid w:val="003F7E6E"/>
    <w:rsid w:val="00410337"/>
    <w:rsid w:val="00411EB3"/>
    <w:rsid w:val="00441205"/>
    <w:rsid w:val="00442C4F"/>
    <w:rsid w:val="0044746E"/>
    <w:rsid w:val="00456F1B"/>
    <w:rsid w:val="0046255A"/>
    <w:rsid w:val="00466147"/>
    <w:rsid w:val="0046666A"/>
    <w:rsid w:val="00472C5A"/>
    <w:rsid w:val="00476F02"/>
    <w:rsid w:val="00493EE7"/>
    <w:rsid w:val="00496C24"/>
    <w:rsid w:val="004A3FCA"/>
    <w:rsid w:val="004A5191"/>
    <w:rsid w:val="004B3D83"/>
    <w:rsid w:val="004C3CC1"/>
    <w:rsid w:val="004C6145"/>
    <w:rsid w:val="004D5E36"/>
    <w:rsid w:val="004E0D15"/>
    <w:rsid w:val="00505B2E"/>
    <w:rsid w:val="00510A05"/>
    <w:rsid w:val="0051116A"/>
    <w:rsid w:val="00511E60"/>
    <w:rsid w:val="00522169"/>
    <w:rsid w:val="00527040"/>
    <w:rsid w:val="00535804"/>
    <w:rsid w:val="00544FB3"/>
    <w:rsid w:val="00551D73"/>
    <w:rsid w:val="00557AC7"/>
    <w:rsid w:val="00561038"/>
    <w:rsid w:val="0056276E"/>
    <w:rsid w:val="00572DCE"/>
    <w:rsid w:val="0058281E"/>
    <w:rsid w:val="005B3F80"/>
    <w:rsid w:val="005B55EB"/>
    <w:rsid w:val="005B79D6"/>
    <w:rsid w:val="005D6157"/>
    <w:rsid w:val="00603BF7"/>
    <w:rsid w:val="0061239E"/>
    <w:rsid w:val="006152FA"/>
    <w:rsid w:val="006175AD"/>
    <w:rsid w:val="00625F72"/>
    <w:rsid w:val="00631BC4"/>
    <w:rsid w:val="00635B6D"/>
    <w:rsid w:val="00636F27"/>
    <w:rsid w:val="006502FE"/>
    <w:rsid w:val="00662C52"/>
    <w:rsid w:val="00664B12"/>
    <w:rsid w:val="00671B03"/>
    <w:rsid w:val="006720EF"/>
    <w:rsid w:val="0068087F"/>
    <w:rsid w:val="006834C1"/>
    <w:rsid w:val="00685EA8"/>
    <w:rsid w:val="006860D5"/>
    <w:rsid w:val="00690F84"/>
    <w:rsid w:val="00697BAF"/>
    <w:rsid w:val="006A1757"/>
    <w:rsid w:val="006A1E9E"/>
    <w:rsid w:val="006A2A4F"/>
    <w:rsid w:val="006A5178"/>
    <w:rsid w:val="006A6E90"/>
    <w:rsid w:val="006B022E"/>
    <w:rsid w:val="006B0327"/>
    <w:rsid w:val="006F6C9C"/>
    <w:rsid w:val="00700EAC"/>
    <w:rsid w:val="00707925"/>
    <w:rsid w:val="00727472"/>
    <w:rsid w:val="00732BBB"/>
    <w:rsid w:val="00734F39"/>
    <w:rsid w:val="007415AF"/>
    <w:rsid w:val="00742D00"/>
    <w:rsid w:val="0074382D"/>
    <w:rsid w:val="00744ACF"/>
    <w:rsid w:val="00745686"/>
    <w:rsid w:val="007470DC"/>
    <w:rsid w:val="00754725"/>
    <w:rsid w:val="007677C9"/>
    <w:rsid w:val="0078612B"/>
    <w:rsid w:val="007869EC"/>
    <w:rsid w:val="007A35E5"/>
    <w:rsid w:val="007B0B6A"/>
    <w:rsid w:val="007B49A6"/>
    <w:rsid w:val="007C0E9B"/>
    <w:rsid w:val="007E0D1A"/>
    <w:rsid w:val="007E3868"/>
    <w:rsid w:val="007E4B64"/>
    <w:rsid w:val="007E63A8"/>
    <w:rsid w:val="007F2B57"/>
    <w:rsid w:val="007F4E71"/>
    <w:rsid w:val="0081748E"/>
    <w:rsid w:val="00826406"/>
    <w:rsid w:val="008266BE"/>
    <w:rsid w:val="008466CF"/>
    <w:rsid w:val="008514A3"/>
    <w:rsid w:val="008529A1"/>
    <w:rsid w:val="008535BB"/>
    <w:rsid w:val="00865E7E"/>
    <w:rsid w:val="00874422"/>
    <w:rsid w:val="008766DF"/>
    <w:rsid w:val="00877380"/>
    <w:rsid w:val="00880BAC"/>
    <w:rsid w:val="00883E3D"/>
    <w:rsid w:val="008975B4"/>
    <w:rsid w:val="008B09FC"/>
    <w:rsid w:val="008B499C"/>
    <w:rsid w:val="008C0B05"/>
    <w:rsid w:val="008C4313"/>
    <w:rsid w:val="008D2F06"/>
    <w:rsid w:val="008D3E10"/>
    <w:rsid w:val="008D5843"/>
    <w:rsid w:val="008D5C9F"/>
    <w:rsid w:val="008D7F49"/>
    <w:rsid w:val="008E6368"/>
    <w:rsid w:val="008F5BA1"/>
    <w:rsid w:val="00914B49"/>
    <w:rsid w:val="00916FDB"/>
    <w:rsid w:val="00934194"/>
    <w:rsid w:val="00936A25"/>
    <w:rsid w:val="009372CC"/>
    <w:rsid w:val="009431EA"/>
    <w:rsid w:val="00943FB3"/>
    <w:rsid w:val="0094419E"/>
    <w:rsid w:val="009529F0"/>
    <w:rsid w:val="00960833"/>
    <w:rsid w:val="0097054C"/>
    <w:rsid w:val="00971D39"/>
    <w:rsid w:val="00976FEC"/>
    <w:rsid w:val="009775F4"/>
    <w:rsid w:val="009800E2"/>
    <w:rsid w:val="0098472E"/>
    <w:rsid w:val="00985220"/>
    <w:rsid w:val="009A75A3"/>
    <w:rsid w:val="009B4D19"/>
    <w:rsid w:val="009B5FEC"/>
    <w:rsid w:val="009B6CB4"/>
    <w:rsid w:val="009C0A41"/>
    <w:rsid w:val="009C665F"/>
    <w:rsid w:val="009D04DE"/>
    <w:rsid w:val="009D2C74"/>
    <w:rsid w:val="009F0CCB"/>
    <w:rsid w:val="00A020B9"/>
    <w:rsid w:val="00A02114"/>
    <w:rsid w:val="00A04682"/>
    <w:rsid w:val="00A239E2"/>
    <w:rsid w:val="00A275B8"/>
    <w:rsid w:val="00A31260"/>
    <w:rsid w:val="00A73E1B"/>
    <w:rsid w:val="00A93BA7"/>
    <w:rsid w:val="00A954F4"/>
    <w:rsid w:val="00AA29DC"/>
    <w:rsid w:val="00AB4E26"/>
    <w:rsid w:val="00AB7692"/>
    <w:rsid w:val="00B025C7"/>
    <w:rsid w:val="00B04D6A"/>
    <w:rsid w:val="00B21994"/>
    <w:rsid w:val="00B422E6"/>
    <w:rsid w:val="00B50AB6"/>
    <w:rsid w:val="00B56BC8"/>
    <w:rsid w:val="00B61764"/>
    <w:rsid w:val="00B658B2"/>
    <w:rsid w:val="00B65CBF"/>
    <w:rsid w:val="00B7452E"/>
    <w:rsid w:val="00B7648C"/>
    <w:rsid w:val="00B801DF"/>
    <w:rsid w:val="00B847D3"/>
    <w:rsid w:val="00B849DD"/>
    <w:rsid w:val="00B8509D"/>
    <w:rsid w:val="00B87074"/>
    <w:rsid w:val="00B91D01"/>
    <w:rsid w:val="00B9779C"/>
    <w:rsid w:val="00BA47CF"/>
    <w:rsid w:val="00BB02C4"/>
    <w:rsid w:val="00BB38D8"/>
    <w:rsid w:val="00BC1257"/>
    <w:rsid w:val="00BC6951"/>
    <w:rsid w:val="00BC6A37"/>
    <w:rsid w:val="00BD123B"/>
    <w:rsid w:val="00C001EC"/>
    <w:rsid w:val="00C019FD"/>
    <w:rsid w:val="00C07411"/>
    <w:rsid w:val="00C111DB"/>
    <w:rsid w:val="00C1184E"/>
    <w:rsid w:val="00C2728B"/>
    <w:rsid w:val="00C27905"/>
    <w:rsid w:val="00C27E7F"/>
    <w:rsid w:val="00C43703"/>
    <w:rsid w:val="00C653C2"/>
    <w:rsid w:val="00C72B48"/>
    <w:rsid w:val="00C7356D"/>
    <w:rsid w:val="00C74E2C"/>
    <w:rsid w:val="00C75DEB"/>
    <w:rsid w:val="00C768A0"/>
    <w:rsid w:val="00C91016"/>
    <w:rsid w:val="00CA6ABA"/>
    <w:rsid w:val="00CA7645"/>
    <w:rsid w:val="00CB4625"/>
    <w:rsid w:val="00CB741F"/>
    <w:rsid w:val="00CD1C51"/>
    <w:rsid w:val="00CD1D91"/>
    <w:rsid w:val="00CE1DC2"/>
    <w:rsid w:val="00CE7CF2"/>
    <w:rsid w:val="00CF09E5"/>
    <w:rsid w:val="00D037FB"/>
    <w:rsid w:val="00D0781C"/>
    <w:rsid w:val="00D20AD4"/>
    <w:rsid w:val="00D37F2B"/>
    <w:rsid w:val="00D42AEF"/>
    <w:rsid w:val="00D457AB"/>
    <w:rsid w:val="00D56425"/>
    <w:rsid w:val="00D57D44"/>
    <w:rsid w:val="00D57FAB"/>
    <w:rsid w:val="00D61202"/>
    <w:rsid w:val="00D630FB"/>
    <w:rsid w:val="00D67BA9"/>
    <w:rsid w:val="00D731C1"/>
    <w:rsid w:val="00D760F1"/>
    <w:rsid w:val="00D769EE"/>
    <w:rsid w:val="00D91F2C"/>
    <w:rsid w:val="00DB16B0"/>
    <w:rsid w:val="00DB425D"/>
    <w:rsid w:val="00DB79F9"/>
    <w:rsid w:val="00DD0349"/>
    <w:rsid w:val="00DD32A7"/>
    <w:rsid w:val="00DD5F76"/>
    <w:rsid w:val="00DD736B"/>
    <w:rsid w:val="00DE26A6"/>
    <w:rsid w:val="00DE72C6"/>
    <w:rsid w:val="00DF4A01"/>
    <w:rsid w:val="00E02BAD"/>
    <w:rsid w:val="00E30048"/>
    <w:rsid w:val="00E373E6"/>
    <w:rsid w:val="00E41F80"/>
    <w:rsid w:val="00E42FA6"/>
    <w:rsid w:val="00E4580B"/>
    <w:rsid w:val="00E535F9"/>
    <w:rsid w:val="00E53FB8"/>
    <w:rsid w:val="00E67392"/>
    <w:rsid w:val="00E76D40"/>
    <w:rsid w:val="00E77D9A"/>
    <w:rsid w:val="00E8375F"/>
    <w:rsid w:val="00E9442F"/>
    <w:rsid w:val="00EA6FBA"/>
    <w:rsid w:val="00EB50FB"/>
    <w:rsid w:val="00EE4624"/>
    <w:rsid w:val="00EE5886"/>
    <w:rsid w:val="00EF4925"/>
    <w:rsid w:val="00F13286"/>
    <w:rsid w:val="00F1694F"/>
    <w:rsid w:val="00F243BC"/>
    <w:rsid w:val="00F469D5"/>
    <w:rsid w:val="00F50421"/>
    <w:rsid w:val="00F545F4"/>
    <w:rsid w:val="00F64418"/>
    <w:rsid w:val="00F74095"/>
    <w:rsid w:val="00F83F56"/>
    <w:rsid w:val="00F92044"/>
    <w:rsid w:val="00F95976"/>
    <w:rsid w:val="00FB107E"/>
    <w:rsid w:val="00FB1A96"/>
    <w:rsid w:val="00FB320F"/>
    <w:rsid w:val="00FC0BEA"/>
    <w:rsid w:val="00FC4049"/>
    <w:rsid w:val="00FC6217"/>
    <w:rsid w:val="00FD296B"/>
    <w:rsid w:val="00FD44B7"/>
    <w:rsid w:val="00FE1913"/>
    <w:rsid w:val="00FE2F4D"/>
    <w:rsid w:val="00FE60AF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:center;mso-position-vertical-relative:page" strokecolor="#f2e620">
      <v:stroke color="#f2e620" weight="2pt"/>
      <o:colormru v:ext="edit" colors="#f2e620"/>
    </o:shapedefaults>
    <o:shapelayout v:ext="edit">
      <o:idmap v:ext="edit" data="2"/>
    </o:shapelayout>
  </w:shapeDefaults>
  <w:decimalSymbol w:val=","/>
  <w:listSeparator w:val=";"/>
  <w14:docId w14:val="2813E879"/>
  <w14:defaultImageDpi w14:val="32767"/>
  <w15:chartTrackingRefBased/>
  <w15:docId w15:val="{3D01D2E3-BC55-4A43-A096-34C9AA27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F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959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407E3"/>
    <w:pPr>
      <w:suppressAutoHyphens/>
      <w:overflowPunct w:val="0"/>
      <w:autoSpaceDE w:val="0"/>
      <w:textAlignment w:val="baseline"/>
    </w:pPr>
    <w:rPr>
      <w:lang w:eastAsia="zh-CN"/>
    </w:rPr>
  </w:style>
  <w:style w:type="character" w:customStyle="1" w:styleId="TekstpodstawowyZnak">
    <w:name w:val="Tekst podstawowy Znak"/>
    <w:link w:val="Tekstpodstawowy"/>
    <w:rsid w:val="001407E3"/>
    <w:rPr>
      <w:sz w:val="24"/>
      <w:szCs w:val="24"/>
      <w:lang w:val="pl-PL" w:eastAsia="zh-CN" w:bidi="ar-SA"/>
    </w:rPr>
  </w:style>
  <w:style w:type="character" w:styleId="Numerstrony">
    <w:name w:val="page number"/>
    <w:basedOn w:val="Domylnaczcionkaakapitu"/>
    <w:rsid w:val="006720EF"/>
  </w:style>
  <w:style w:type="paragraph" w:styleId="Lista">
    <w:name w:val="List"/>
    <w:basedOn w:val="Normalny"/>
    <w:rsid w:val="00F95976"/>
    <w:pPr>
      <w:ind w:left="283" w:hanging="283"/>
    </w:pPr>
  </w:style>
  <w:style w:type="paragraph" w:styleId="Lista2">
    <w:name w:val="List 2"/>
    <w:basedOn w:val="Normalny"/>
    <w:rsid w:val="00F95976"/>
    <w:pPr>
      <w:ind w:left="566" w:hanging="283"/>
    </w:pPr>
  </w:style>
  <w:style w:type="paragraph" w:styleId="Listapunktowana2">
    <w:name w:val="List Bullet 2"/>
    <w:basedOn w:val="Normalny"/>
    <w:autoRedefine/>
    <w:rsid w:val="00F95976"/>
    <w:pPr>
      <w:numPr>
        <w:numId w:val="3"/>
      </w:numPr>
    </w:pPr>
  </w:style>
  <w:style w:type="paragraph" w:styleId="Lista-kontynuacja2">
    <w:name w:val="List Continue 2"/>
    <w:basedOn w:val="Normalny"/>
    <w:rsid w:val="00F95976"/>
    <w:pPr>
      <w:spacing w:after="120"/>
      <w:ind w:left="566"/>
    </w:pPr>
  </w:style>
  <w:style w:type="paragraph" w:styleId="Tekstpodstawowywcity">
    <w:name w:val="Body Text Indent"/>
    <w:basedOn w:val="Normalny"/>
    <w:rsid w:val="00F95976"/>
    <w:pPr>
      <w:spacing w:after="120"/>
      <w:ind w:left="283"/>
    </w:pPr>
  </w:style>
  <w:style w:type="paragraph" w:customStyle="1" w:styleId="Skrconyadreszwrotny">
    <w:name w:val="Skrócony adres zwrotny"/>
    <w:basedOn w:val="Normalny"/>
    <w:rsid w:val="00F95976"/>
  </w:style>
  <w:style w:type="paragraph" w:customStyle="1" w:styleId="tekst-punkty">
    <w:name w:val="tekst -punkty"/>
    <w:basedOn w:val="Normalny"/>
    <w:rsid w:val="00E373E6"/>
    <w:pPr>
      <w:numPr>
        <w:numId w:val="5"/>
      </w:numPr>
    </w:pPr>
  </w:style>
  <w:style w:type="paragraph" w:customStyle="1" w:styleId="Default">
    <w:name w:val="Default"/>
    <w:rsid w:val="004A3FC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4A3FCA"/>
    <w:pPr>
      <w:ind w:left="720"/>
      <w:contextualSpacing/>
    </w:pPr>
  </w:style>
  <w:style w:type="character" w:customStyle="1" w:styleId="AkapitzlistZnak">
    <w:name w:val="Akapit z listą Znak"/>
    <w:link w:val="Akapitzlist"/>
    <w:uiPriority w:val="1"/>
    <w:locked/>
    <w:rsid w:val="00FE1913"/>
    <w:rPr>
      <w:sz w:val="24"/>
      <w:szCs w:val="24"/>
    </w:rPr>
  </w:style>
  <w:style w:type="table" w:styleId="Tabela-Siatka">
    <w:name w:val="Table Grid"/>
    <w:basedOn w:val="Standardowy"/>
    <w:uiPriority w:val="39"/>
    <w:rsid w:val="00603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">
    <w:name w:val="Grid Table 4"/>
    <w:basedOn w:val="Standardowy"/>
    <w:uiPriority w:val="49"/>
    <w:rsid w:val="00603BF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3">
    <w:name w:val="Grid Table 4 Accent 3"/>
    <w:basedOn w:val="Standardowy"/>
    <w:uiPriority w:val="49"/>
    <w:rsid w:val="00603BF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Poprawka">
    <w:name w:val="Revision"/>
    <w:hidden/>
    <w:uiPriority w:val="99"/>
    <w:semiHidden/>
    <w:rsid w:val="006A51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D9937-D9C7-49F7-93F8-7F42BC1A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4850</Words>
  <Characters>29102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 22</vt:lpstr>
    </vt:vector>
  </TitlesOfParts>
  <Company>EES</Company>
  <LinksUpToDate>false</LinksUpToDate>
  <CharactersWithSpaces>33885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 22</dc:title>
  <dc:subject/>
  <dc:creator>Energo-Eko-System</dc:creator>
  <cp:keywords/>
  <dc:description/>
  <cp:lastModifiedBy>Kancelaria</cp:lastModifiedBy>
  <cp:revision>2</cp:revision>
  <cp:lastPrinted>2024-11-28T06:52:00Z</cp:lastPrinted>
  <dcterms:created xsi:type="dcterms:W3CDTF">2025-10-22T08:50:00Z</dcterms:created>
  <dcterms:modified xsi:type="dcterms:W3CDTF">2025-10-22T08:50:00Z</dcterms:modified>
</cp:coreProperties>
</file>